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185e" w14:textId="01b1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5 мая 2015 года №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5, дополнить позицией 14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.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 ввозимые морские паромы (код 8901 10 100 9 ТН ВЭД ЕАЭС), находящиеся в собственности иностранных лиц, зафрахтованные лицами государств – членов Евразийского экономического союза по договору тайм-чартера или бербоут-чартера в целях осуществления перевозок грузов и пассажиров на линиях порт Кавказ – порт Керчь, порт Новороссийск – порт Феодосия, порт Геленджик – порт Керчь, порт Темрюк – порт Керчь, порт Новороссийск – порт Керчь, порт Новороссийск – порт Севастопо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которых предоставлено полное условное освобождение от уплаты ввозных таможенных пошлин, налог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Решения Совета Евразийской экономической комиссии от 28 мая 2015 г. № 24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