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c10d" w14:textId="fedc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 и ставок, в отношении которых в течение переходного периода Кыргызская Республика применяет ставки ввозных таможенных пошлин, отличные от ставок пошлин, установленных Единым таможенным тарифом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июня 2015 года № 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29.06.2021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подписанием 23 декабря 2014 г. Договора о присоединении Кыргызской Республики к Договору о Евразийском экономическом союзе от 29 мая 2014 года 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товаров и ставок, в отношении которых в течение переходного периода Кыргызская Республика применяет ставки ввозных таможенных пошлин, отличные от ставок пошлин, установленных Единым таможенным тарифом Евразийского экономического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опубликования, но не ранее даты вступления в силу Договора от 23 декабря 2014 года о присоединении Кыргызской Республики к Договору о Евразийском экономическом союзе от 29 мая 2014 года, и распространяется на правоотношения, возникающие с даты вступления в силу Решения Высшего Евразийского экономического совета от 8 мая 2015 г. № 5.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июня 2015 г. № 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2020 г. № 61)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</w:t>
      </w:r>
      <w:r>
        <w:br/>
      </w:r>
      <w:r>
        <w:rPr>
          <w:rFonts w:ascii="Times New Roman"/>
          <w:b/>
          <w:i w:val="false"/>
          <w:color w:val="000000"/>
        </w:rPr>
        <w:t xml:space="preserve">товаров и ставок, в отношении которых в течение переходного периода Кыргызская Республика применяет ставки ввозных таможенных пошлин, отличные от ставок пошлин, установленных Единым таможенным тарифом Евразийского экономического союза 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Решением Коллегии Евразийской экономической комиссии от 28.04.2020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 и распространяется на правоотношения, возникшие с 1 января 2020 г.); с изменениями, внесенными решениями Коллегии Евразийской экономической комиссии от 12.01.2021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25.05.2021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ввозной таможенной пошлины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процентах от таможенной стоимости либо в евро, либо в долларах США)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0511 10 000 0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сперма бычья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0602 90 450 0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черенки укорененные и молодые растения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0701 10 000 0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семенной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0713 33 100 0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для посева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1005 10 150 0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простые гибриды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1005 10 180 1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двойные гибриды и топкроссные гибриды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2103 90 900 9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2309 90 100 0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растворимые рыбные продукты или продукты из морских млекопитающих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2309 90 960 9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2922 41 000 0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лизин и его сложные эфиры; соли этих соединений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2930 40 900 0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3002 11 000 0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наборы для диагностики малярии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3002 12 000 2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3002 12 000 3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гемоглобин, глобулины крови и сывороточные глобулины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3002 12 000 4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факторы свертываемости крови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3002 12 000 5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3002 12 000 9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3002 13 000 0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иммунологические продукты, несмешанные, не расфасованные в виде дозированных лекарственных форм или в формы или упаковки для розничной продажи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3002 14 000 0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иммунологические продукты, смешанные, не расфасованные в виде дозированных лекарственных форм или в формы или упаковки для розничной продажи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3002 15 000 0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иммунологические продукты, расфасованные в виде дозированных лекарственных форм или в формы или упаковки для розничной продажи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3002 19 000 0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3002 20 000 2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против гепатита 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3002 20 000 9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3002 30 000 0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вакцины ветеринарные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3002 90 500 0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культуры микроорганизмов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3002 90 900 0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3004 10 000 1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содержащие в качестве основного действующего вещества только: ампициллина тригидрат или ампициллина натриевую соль, или бензилпенициллина соли и соединения, или карбенициллин, или оксациллин, или сулациллин (сультамициллин), или феноксиметилпенициллин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3004 10 000 5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3004 10 000 6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содержащие в качестве основного действующего вещества только стрептомицина сульфат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3004 10 000 8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3004 20 000 1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содержащие в качестве основного действующего вещества только: амикацин или гентамицин, или гризеофульвин, или доксициклин, или доксорубицин, или канамицин, или кислоту фузидиевую и ее натриевую соль, или левомицетин (хлорамфеникол) и его соли, или линкомицин, или метациклин, или нистатин, или рифампицин, или цефазолин, или цефалексин, или цефалотин, или эритромицина основание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3004 20 000 2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 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3004 20 000 3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содержащие в качестве основного действующего вещества только эритромицина основание или канамицина сульфат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3004 32 000 1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расфасованные в формы или упаковки для розничной продажи и содержащие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основного действующего вещества только флуоцинолон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3004 32 000 9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3004 39 000 1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расфасованные в формы или упаковки для розничной продажи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3004 41 000 0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содержащие эфедрин или его соли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3004 42 000 0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содержащие псевдоэфедрин (INN) или его соли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3004 43 000 0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содержащие норэфедрин или его соли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3004 49 000 1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расфасованные в формы или упаковки для розничной продажи и содержащие в качестве основного действующего вещества только: кофеин-бензоат натрия или ксантинола никотинат, или папаверин, или пилокарпин, или теобромин, или теофиллин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3004 49 000 9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3004 50 000 1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содержащие в качестве основного действующего вещества только: кислоту аскорбиновую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(витамин С) или кислоту никотиновую, или кокарбоксилазу, или никотинамид, или пиридоксин, или тиамин и его соли (витамин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или цианокобаламин (витамин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3004 50 000 2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3004 50 000 5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содержащие в качестве основного действующего вещества только альфа-токоферола ацетат (витамин 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3004 50 000 6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содержащие в качестве основного действующего вещества только: кокарбоксилазу или кислоту аскорбиновую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(витамин С), или цианокобаламин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(витамин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3004 50 000 8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3004 60 000 0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прочие, содержащие противомалярийные активные (действующие) вещества, указанные в примечании к субпозициям 2 к данной группе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содержащие йод или соединения йода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содержащие в качестве основного действующего вещества только: кислоту ацетилсалициловую или парацетамол, или рибоксин (инозин), или поливинилпирролидон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3005 10 000 0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материал перевязочный адгезивный и прочие изделия, имеющие липкий слой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3006 20 000 0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реагенты для определения группы крови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3006 30 000 0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препараты контрастные для рентгеногpафических обследований; реагенты диагностические, предназначенные для введения больным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3006 60 000 1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расфасованные в формы или упаковки для розничной продажи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3006 60 000 9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на основе спермицидов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3204 19 000 0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прочие, включая смеси двух или более красящих веществ субпозиций 3204 11 – 3204 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3302 10 400 0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3602 00 000 0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взрывчатые готовые, кроме пороха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3603 00 100 2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шнуры огнепроводные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3603 00 100 8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3603 00 900 3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неэлектрические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ЕТТ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3808 59 000 5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гербициды, содержащие алахлор (ISO) или алдикарб (ISO), или азинфос метил (ISO), или эндосульфан (ISO), или простые эфиры пента- и октабромдифенила, или пентафтороктансуль-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фоновую кислоту и ее соли, или перфтороктансуль-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фонамиды, или перфтороктансульфо-нилфторид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3808 93 130 0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на основе триазинов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3808 93 150 0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на основе амидов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3808 93 170 0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на основе карбаматов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3808 93 210 0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на основе производных динитроанилина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3808 93 230 0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на основе производных карбамида, урацила или сульфонилкарбамида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3808 93 270 0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3810 90 900 0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3822 00 000 0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Реагенты диагностические или лабораторные на подложке, готовые диагностические или лабораторные реагенты на подложке или без нее, кроме товаров товарной позиции 3002 или 3006; сертифицированные эталонные материалы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3824 84 000 0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содержащие альдрин (ISO), камфехлор (ISO) (токсафен), хлордан (ISO), хлордекон (ISO), ДДТ (ISO) (клофенотан (INN), 1,1,1-трихлор-2,2-бис(n-хлорфенил)этан), диэлдрин (ISO, INN), эндосульфан (ISO), эндрин (ISO), гептахлор (ISO) или мирекс (ISO)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3824 85 000 0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содержащие 1,2,3,4,5,6-гексахлорциклогексан (ГХГ (ISO)), включая линдан (ISO, INN)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3824 86 000 0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содержащие пентахлорбензол (ISO) или гексахлорбензол (ISO)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3824 87 000 0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содержащие перфтороктансульфоновую кислоту, ее соли, перфтороктансульфонамиды или перфтороктансульфо-нилфторид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3824 88 000 0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содержащие тетра-, пента-, гекса-, гепта- или октабромдифениловые простые эфиры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3824 99 640 0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3824 99 920 3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пропитывающая жидкость для производства силовых конденсаторов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ЕТТ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3824 99 920 9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3824 99 930 2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манкоцеб для производства химических средств защиты растений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3824 99 930 8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3824 99 960 4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мишень установки магнетронного распыления из оксида индия и оксида олова с внутренней трубкой из титана, используемая для производства солнечных батарей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3824 99 960 5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водный раствор смеси олигосахаридов, гидроксида калия и полиэтиленполипро-пиленгликоля, используемый для производства солнечных батарей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3824 99 960 9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3907 69 000 0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4015 11 000 0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хирургические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7318 15 590 0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7318 16 100 0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выточенные из прутков, профилей или проволоки сплошного поперечного сечения, с диаметром отверстия не более 6 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7318 21 000 9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7318 22 000 9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7408 19 900 0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 максимальным размером поперечного сечения не более 0,5 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7408 21 000 0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сплавов на основе меди и цинка (латуни)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7505 22 000 0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никелевых сплавов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7604 29 100 9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7604 29 900 0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профили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7606 12 920 1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полосы для жалюзи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7606 12 920 3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толщиной не более 0,4 мм, с пределом прочности на растяжение не менее 262 МПа, в рулонах шириной не менее 1000 мм, но не более 2000 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ЕТТ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7606 12 920 8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7606 12 930 9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7606 92 000 0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из алюминиевых сплавов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7607 11 900 0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толщиной не менее 0,021 мм, но не более 0,2 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7607 19 900 1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самоклеящаяся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7607 20 900 0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толщиной (не считая основы) не менее 0,021 мм, но не более 0,2 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7608 20 200 9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7608 20 810 8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8414 60 000 1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наименьшим горизонтальным размером не более 100 см, вертикальным размером не более 130 см, номинальным напряжением не более 250 В, производительностью не более 1500 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/ч, с жироулавливающим элементом или местом для его установки, с посадочным местом для подсоединения воздуховода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8418 61 001 1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абсорбционные тепловые насосы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8418 69 000 8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прочее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8418 99 100 9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8424 49 910 0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предназначенные для установки на тракторах или для буксирования тракторами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8424 49 990 0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8424 82 910 0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распределители порошков, предназначенные для установки на тракторах или для буксирования тракторами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8424 82 990 0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8432 21 000 0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бороны дисковые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8432 31 190 0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8432 39 190 0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8433 40 000 1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пресс-подборщики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8433 51 000 1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 момента выпуска которых прошло более 3 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8433 51 000 9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8433 53 300 0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машины свекловичные ботворезные и машины свеклоуборочные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8436 10 000 0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машины и механизмы для приготовления кормов для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8437 10 000 0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машины для очистки, сортировки или калибровки семян, зерна или сухих бобовых овощей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8457 20 000 0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станки агрегатные однопозиционные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8462 10 100 1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ковочно-штамповочные гидравлические прессы с усилием прессования 200 МН, с возможностью одновременного размещения на рабочем столе трех штампов, оснащенные системой газового нагрева штампов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8467 22 100 0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пилы цепные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8467 22 300 0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пилы дисковые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8483 10 950 0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8483 40 900 0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8501 40 200 4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8507 20 800 8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8701 20 101 3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экологического класса 4 или выше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8701 20 901 5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 момента выпуска которых прошло более 5 лет, но не более 7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8701 20 901 7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8701 91 100 0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новые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8701 91 900 0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8701 92 100 0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новые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8701 92 900 0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8701 93 100 0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новые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8701 93 900 0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8701 94 100 9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8701 94 900 0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8701 95 100 9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8701 95 900 0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8702 20 119 2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8702 20 119 4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8702 20 119 9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8702 20 199 2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8702 20 199 4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8702 20 199 6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8702 20 199 9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8702 20 919 2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8702 20 919 9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8702 20 999 2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8702 20 999 4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8702 20 999 6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8702 20 999 9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8702 30 119 1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у которых мощность двигателя внутреннего сгорания больше максимальной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30-минутной мощности электрического двигателя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8702 30 119 9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8702 30 199 2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8702 30 199 4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8702 30 199 9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8702 30 919 9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8702 30 999 2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8702 30 999 4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8702 30 999 9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8702 40 000 9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8702 90 119 0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8702 90 809 0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8703 21 909 8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8703 22 909 8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8703 23 194 0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рабочим объемом цилиндров двигателя более 1500 см³, но не более 1800 см³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8703 23 198 1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с рабочим объемом цилиндров двигателя более 1800 см³, но не более 2300 см³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8703 23 198 2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с рабочим объемом цилиндров двигателя более 2300 см³, но не более 2800 см³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8703 23 198 3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автомобили повышенной проходимости, поименованные в дополнительном примечании Евразийского экономического союза 6 к данной группе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8703 23 198 8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8703 24 109 2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автомобили повышенной проходимости с рабочим объемом цилиндров двигателя более 3000 см³, но менее 3500 см³, поименованные в дополнительном примечании Евразийского экономического союза 6 к данной группе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8703 24 109 8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8703 24 909 8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8703 32 909 8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8703 33 199 0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8703 40 209 8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– у которых мощность двигателя внутреннего сгорания больше максимальной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30-минутной мощности электрического двигателя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8703 40 409 8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– у которых мощность двигателя внутреннего сгорания больше максимальной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30-минутной мощности электрического двигателя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8703 40 592 1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– – у которых мощность двигателя внутреннего сгорания больше максимальной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30-минутной мощности электрического двигателя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8703 40 599 1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8703 40 599 3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–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8703 40 599 5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– –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8703 40 599 8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– –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8703 40 709 3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у которых мощность двигателя внутреннего сгорания больше максимальной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30-минутной мощности электрического двигателя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8703 40 709 5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у которых мощность двигателя внутреннего сгорания больше максимальной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30-минутной мощности электрического двигателя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8703 40 709 8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у которых мощность двигателя внутреннего сгорания больше максимальной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30-минутной мощности электрического двигателя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8703 40 809 8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– у которых мощность двигателя внутреннего сгорания больше максимальной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30-минутной мощности электрического двигателя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8703 50 409 8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– у которых мощность двигателя внутреннего сгорания больше максимальной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30-минутной мощности электрического двигателя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8703 50 599 1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– у которых мощность двигателя внутреннего сгорания больше максимальной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30-минутной мощности электрического двигателя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8703 60 209 8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– у которых мощность двигателя внутреннего сгорания больше максимальной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30-минутной мощности электрического двигателя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8703 60 409 8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– у которых мощность двигателя внутреннего сгорания больше максимальной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30-минутной мощности электрического двигателя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8703 60 592 1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– – у которых мощность двигателя внутреннего сгорания больше максимальной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30-минутной мощности электрического двигателя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8703 60 599 1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8703 60 599 3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–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8703 60 599 5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– –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8703 60 599 8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– –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8703 60 709 3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у которых мощность двигателя внутреннего сгорания больше максимальной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30-минутной мощности электрического двигателя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8703 60 709 5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– у которых мощность двигателя внутреннего сгорания больше максимальной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30-минутной мощности электрического двигателя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8703 60 709 8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– у которых мощность двигателя внутреннего сгорания больше максимальной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30-минутной мощности электрического двигателя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8703 60 809 8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– у которых мощность двигателя внутреннего сгорания больше максимальной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30-минутной мощности электрического двигателя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8703 70 409 8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– у которых мощность двигателя внутреннего сгорания больше максимальной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30-минутной мощности электрического двигателя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8703 70 599 1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– у которых мощность двигателя внутреннего сгорания больше максимальной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30-минутной мощности электрического двигателя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8704 22 910 8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8704 32 910 9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8704 90 000 1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 полной массой транспортного средства не более 5 т, приводимые в движение только электрическим двигателем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8704 90 000 9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8705 10 009 1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новые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8705 40 000 1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новые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8708 21 900 9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8708 40 500 9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8716 20 000 0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прицепы и полуприцепы самозагружающиеся или саморазгружающиеся для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8716 31 000 0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прицепы-цистерны и полуприцепы-цистерны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8716 39 300 1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автомобильные, с полной массой более 15 т и габаритной длиной не менее 13,6 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8716 39 300 2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автомобильные рефрижераторные, с внутренним объемом кузова не менее 76 м³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8716 39 300 9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8716 80 000 0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транспортные средства 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9018 31 100 1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для инсулина объемом не более 2 мл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9018 31 100 9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9018 31 900 9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9018 32 100 0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иглы трубчатые металлические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9018 90 500 1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системы для взятия и переливания крови, кровезаменителей и инфузионных растворов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9406 90 310 0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теплицы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Ставки ввозных таможенных пошлин применяются с 1 января указанного календарного года, в 2015 году – с даты принятия Высшим Евразийским экономическим советом решения об отмене таможенного контроля товаров и транспортных средств, перемещаемых через кыргызско-казахстанский участок государственной границы.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Ставка ввозной таможенной пошлины применяется при условии, что лицо, являющееся декларантом указанных товаров, включено в соответствующий перечень организаций и лиц, ежегодно представляемый в Евразийскую экономическую комиссию Кыргызской Республикой, а также при условии представления в таможенный орган государства – члена Евразийского экономического союза подтверждения уполномоченного органа исполнительной власти Кыргызской Республики целевого назначения ввозимого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 В период с 1 января 2020 г. до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февраля 2020 г. № 28 ставка ввозной таможенной пошлины в размере 0 % от таможенной стоимости применялась в отношении товаров, классифицируемых кодами 3603 00 100 9 и 3603 00 900 1 ТН ВЭД ЕАЭС.".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