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c10d" w14:textId="fedc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 и ставок, в отношении которых в течение переходного периода Кыргызская Республика применяет ставки ввозных таможенных пошлин, отличные от ставок пошлин, установленных Единым таможенным тарифом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июня 2015 года № 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подписанием 23 декабря 2014 г. Договора о присоединении Кыргызской Республики к Договору о Евразийском экономическом союзе от 29 мая 2014 года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товаров и ставок, в отношении которых в течение переходного периода Кыргызская Республика применяет ставки ввозных таможенных пошлин, отличные от ставок пошлин, установленных Единым таможенным тарифом Евразийского экономического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опубликования, но не ранее даты вступления в силу Договора от 23 декабря 2014 года о присоединении Кыргызской Республики к Договору о Евразийском экономическом союзе от 29 мая 2014 года, и распространяется на правоотношения, возникающие с даты вступления в силу Решения Высшего Евразийского экономического совета от 8 мая 2015 г. № 5.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2015 г. № 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г. № 61)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товаров и ставок, в отношении которых в течение переходного периода Кыргызская Республика применяет ставки ввозных таможенных пошлин, отличные от ставок пошлин, установленных Единым таможенным тарифом Евразийского экономического союза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Решением Коллегии Евразийской экономической комиссии от 28.04.2020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 и распространяется на правоотношения, возникшие с 1 января 2020 г.); с изменениями, внесенными решениями Коллегии Евразийской экономической комиссии от 12.01.2021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25.05.2021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 от таможенной стоимости либо в евро, либо в долларах США)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0511 10 000 0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сперма бычья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0602 90 450 0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черенки укорененные и молодые растения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0701 10 000 0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семенной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0713 33 100 0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посева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1005 10 150 0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простые гибриды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1005 10 180 1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двойные гибриды и топкроссные гибриды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2103 90 900 9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2309 90 100 0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растворимые рыбные продукты или продукты из морских млекопитающих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2309 90 960 9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2922 41 000 0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лизин и его сложные эфиры; соли этих соединений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2930 40 900 0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3002 11 000 0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наборы для диагностики малярии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гемоглобин, глобулины крови и сывороточные глобулины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факторы свертываемости крови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3002 13 000 0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иммунологические продукты, несмешанные, не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3002 14 000 0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иммунологические продукты, смешанные, не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3002 15 000 0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иммунологические продукты,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3002 19 000 0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3002 20 000 2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против гепатита 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3002 20 000 9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3002 30 000 0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вакцины ветеринарные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3002 90 500 0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культуры микроорганизмов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3002 90 900 0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только: ампициллина тригидрат или ампициллина натриевую соль, или бензилпенициллина соли и соединения, или карбенициллин, или оксациллин, или сулациллин (сультамициллин), или феноксиметилпенициллин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содержащие в качестве основного действующего вещества только стрептомицина сульфат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3004 20 000 1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только: амикацин или гентамицин, или гризеофульвин, или доксициклин, или доксорубицин, или канамицин, или кислоту фузидиевую и ее натриевую соль, или левомицетин (хлорамфеникол) и его соли, или линкомицин, или метациклин, или нистатин, или рифампицин, или цефазолин, или цефалексин, или цефалотин, или эритромицина основание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3004 20 000 2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3004 20 000 3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 эритромицина основание или канамицина сульфат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3004 32 000 1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расфасованные в формы или упаковки для розничной продажи и содержащие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основного действующего вещества только флуоцинолон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3004 32 000 9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3004 39 000 1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в формы или упаковки для розничной 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3004 41 000 0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эфедрин или его соли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3004 42 000 0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псевдоэфедрин (INN) или его соли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3004 43 000 0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норэфедрин или его соли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3004 49 000 1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в формы или упаковки для розничной продажи и содержащие в качестве основного действующего вещества только: кофеин-бензоат натрия или ксантинола никотинат, или папаверин, или пилокарпин, или теобромин, или теофиллин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3004 49 000 9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содержащие в качестве основного действующего вещества только: кислоту аскорбиновую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(витамин С) или кислоту никотиновую, или кокарбоксилазу, или никотинамид, или пиридоксин, или тиамин и его соли (витамин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или цианокобаламин (витамин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 альфа-токоферола ацетат (витамин 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содержащие в качестве основного действующего вещества только: кокарбоксилазу или кислоту аскорбиновую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(витамин С), или цианокобаламин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3004 60 000 0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прочие, содержащие противомалярийные активные (действующие) вещества, указанные в примечании к субпозициям 2 к данной группе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йод или соединения йода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содержащие в качестве основного действующего вещества только: кислоту ацетилсалициловую или парацетамол, или рибоксин (инозин), или поливинилпирролидон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3005 10 000 0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материал перевязочный адгезивный и прочие изделия, имеющие липкий слой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3006 20 000 0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реагенты для определения группы крови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3006 30 000 0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препараты контрастные для рентгеногpафических обследований; реагенты диагностические, предназначенные для введения больным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3006 60 000 1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в формы или упаковки для розничной продажи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3006 60 000 9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 основе спермицидов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3204 19 000 0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прочие, включая смеси двух или более красящих веществ субпозиций 3204 11 – 3204 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3302 10 400 0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3602 00 000 0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 готовые, кроме пороха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3603 00 100 2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шнуры огнепроводные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3603 00 100 8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3603 00 900 3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неэлектрические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ЕТТ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гербициды, содержащие алахлор (ISO) или алдикарб (ISO), или азинфос метил (ISO), или эндосульфан (ISO), или простые эфиры пента- и октабромдифенила, или пентафтороктансуль-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фоновую кислоту и ее соли, или перфтороктансуль-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фонамиды, или перфтороктансульфо-нилфторид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3808 93 130 0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 основе триазинов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3808 93 150 0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 основе амидов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3808 93 170 0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 основе карбаматов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3808 93 210 0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 основе производных динитроанилина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3808 93 230 0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 основе производных карбамида, урацила или сульфонилкарбамида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3808 93 270 0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3810 90 900 0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3822 00 000 0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3006; сертифицированные эталонные материалы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альдрин (ISO), камфехлор (ISO) (токсафен), хлордан (ISO), хлордекон (ISO), ДДТ (ISO) (клофенотан (INN), 1,1,1-трихлор-2,2-бис(n-хлорфенил)этан), диэлдрин (ISO, INN), эндосульфан (ISO), эндрин (ISO), гептахлор (ISO) или мирекс (ISO)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3824 85 000 0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1,2,3,4,5,6-гексахлорциклогексан (ГХГ (ISO)), включая линдан (ISO, INN)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3824 86 000 0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пентахлорбензол (ISO) или гексахлорбензол (ISO)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3824 87 000 0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перфтороктансульфоновую кислоту, ее соли, перфтороктансульфонамиды или перфтороктансульфо-нилфторид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3824 88 000 0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тетра-, пента-, гекса-, гепта- или октабромдифениловые простые эфиры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3824 99 640 0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3824 99 920 3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пропитывающая жидкость для производства силовых конденсаторов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ЕТТ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3824 99 920 9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3824 99 930 2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манкоцеб для производства химических средств защиты растений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3824 99 930 8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3824 99 960 4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мишень установки магнетронного распыления из оксида индия и оксида олова с внутренней трубкой из титана, используемая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3824 99 960 5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водный раствор смеси олигосахаридов, гидроксида калия и полиэтиленполипро-пиленгликоля, используемый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3824 99 960 9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3907 69 000 0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4015 11 000 0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хирургические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7318 15 590 0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7318 16 100 0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выточенные из прутков, профилей или проволоки сплошного поперечного сечения, с диаметром отверстия не более 6 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7318 21 000 9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7318 22 000 9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7408 19 900 0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максимальным размером поперечного сечения не более 0,5 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7408 21 000 0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сплавов на основе меди и цинка (латуни)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7505 22 000 0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никелевых сплавов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7604 29 100 9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7604 29 900 0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профили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7606 12 920 1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полосы для жалюзи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7606 12 920 3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толщиной не более 0,4 мм, с пределом прочности на растяжение не менее 262 МПа, в рулонах шириной не менее 1000 мм, но не более 2000 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ЕТТ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7606 12 920 8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7606 12 930 9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7606 92 000 0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алюминиевых сплавов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7607 11 900 0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толщиной не менее 0,021 мм, но не более 0,2 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7607 19 900 1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самоклеящаяся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7607 20 900 0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толщиной (не считая основы) не менее 0,021 мм, но не более 0,2 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7608 20 200 9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7608 20 810 8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8414 60 000 1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наименьшим горизонтальным размером не более 100 см, вертикальным размером не более 130 см, номинальным напряжением не более 250 В, производительностью не более 1500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с жироулавливающим элементом или местом для его установки, с посадочным местом для подсоединения воздуховода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8418 61 001 1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абсорбционные тепловые насосы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8424 49 910 0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предназначенные для установки на тракторах или для буксирования тракторами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8424 49 990 0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8424 82 910 0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распределители порошков, предназначенные для установки на тракторах или для буксирования тракторами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8424 82 990 0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8432 21 000 0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бороны дисковые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8432 31 190 0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8432 39 190 0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8433 40 000 1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пресс-подборщики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8433 51 000 1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момента выпуска которых прошло более 3 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8433 51 000 9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8433 53 300 0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машины свекловичные ботворезные и машины свеклоуборочные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8436 10 000 0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машины и механизмы для приготовления кормов для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8437 10 000 0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машины для очистки, сортировки или калибровки семян, зерна или сухих бобовых овощей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8457 20 000 0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станки агрегатные однопозиционные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8462 10 100 1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ковочно-штамповочные гидравлические прессы с усилием прессования 200 МН, с возможностью одновременного размещения на рабочем столе трех штампов, оснащенные системой газового нагрева штампов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8467 22 100 0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пилы цепные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8467 22 300 0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пилы дисковые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8483 10 950 0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8483 40 900 0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8501 40 200 4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8507 20 800 8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8701 20 101 3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экологического класса 4 или выше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8701 20 901 5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момента выпуска которых прошло более 5 лет, но не более 7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8701 20 901 7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8701 91 100 0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новые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8701 91 900 0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8701 92 100 0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новые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8701 92 900 0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8701 93 100 0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новые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8701 93 900 0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8701 94 100 9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8701 94 900 0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8701 95 100 9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8701 95 900 0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8702 20 119 2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8702 20 119 4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8702 20 119 9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8702 20 919 2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8702 20 919 9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8702 30 119 1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8702 30 119 9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8702 30 199 2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8702 30 199 4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8702 30 199 9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8702 30 919 9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8702 30 999 2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8702 30 999 4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8702 30 999 9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8702 40 000 9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8702 90 119 0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8702 90 809 0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8703 21 909 8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8703 22 909 8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8703 23 194 0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рабочим объемом цилиндров двигателя более 1500 см³, но не более 1800 см³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 рабочим объемом цилиндров двигателя более 1800 см³, но не более 2300 см³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 рабочим объемом цилиндров двигателя более 2300 см³, но не более 2800 см³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автомобили повышенной проходимости, поименованные в дополнительном примечании Евразийского экономического союза 6 к данной группе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 повышенной проходимости с рабочим объемом цилиндров двигателя более 3000 см³, но менее 3500 см³, поименованные в дополнительном примечании Евразийского экономического союза 6 к данной группе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8703 24 909 8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8703 32 909 8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8703 33 199 0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8703 40 209 8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8703 40 409 8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8703 40 592 1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–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– –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– –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8703 40 809 8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8703 50 409 8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8703 50 599 1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8703 60 209 8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8703 60 409 8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8703 60 592 1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–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– –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– –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8703 60 809 8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8703 70 409 8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8703 70 599 1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у которых мощность двигателя внутреннего сгорания больше максимальной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8704 22 910 8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8704 32 910 9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8704 90 000 1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полной массой транспортного средства не более 5 т, приводимые в движение только электрическим двигателем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8704 90 000 9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8705 10 009 1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новые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8705 40 000 1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новые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8708 21 900 9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8708 40 500 9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8716 20 000 0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8716 31 000 0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прицепы-цистерны и полуприцепы-цистерны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8716 39 300 1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автомобильные, с полной массой более 15 т и габаритной длиной не менее 13,6 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8716 39 300 2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автомобильные рефрижераторные, с внутренним объемом кузова не менее 76 м³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8716 39 300 9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8716 80 000 0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транспортные средства 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9018 31 100 1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инсулина объемом не более 2 мл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9018 31 100 9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9018 31 900 9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9018 32 100 0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иглы трубчатые металлические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9018 90 500 1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системы для взятия и переливания крови, кровезаменителей и инфузионных растворов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9406 90 310 0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теплицы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Ставки ввозных таможенных пошлин применяются с 1 января указанного календарного года, в 2015 году – с даты принятия Высшим Евразийским экономическим советом решения об отмене таможенного контроля товаров и транспортных средств, перемещаемых через кыргызско-казахстанский участок государственной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применяется при условии, что лицо, являющееся декларантом указанных товаров, включено в соответствующий перечень организаций и лиц, ежегодно представляемый в Евразийскую экономическую комиссию Кыргызской Республикой, а также при условии представления в таможенный орган государства – члена Евразийского экономического союза подтверждения уполномоченного органа исполнительной власти Кыргызской Республики целевого назначения ввозимого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 В период с 1 января 2020 г. до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февраля 2020 г. № 28 ставка ввозной таможенной пошлины в размере 0 % от таможенной стоимости применялась в отношении товаров, классифицируемых кодами 3603 00 100 9 и 3603 00 900 1 ТН ВЭД ЕАЭС.".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