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51a3" w14:textId="1965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проходческих и очистных машин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сентября 2015 года № 113.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Евразийского экономического союза подсубпозиции согласно приложению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Евразийского экономического союза подсубпозиции согласно приложению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Евразийского экономического союза согласно приложению № 3.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Врио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Коллегии Евразийской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экономической комиссии                     А. Слепнев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г. № 113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8430 41 000 9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специально разработанные для подземных работ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г. № 113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прочие:*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8430 41 000 2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машины проходческие для добычи угля на гусеничном шасси, оснащенные рабочим органом, состоящим из стрелы и вращающейся коронки, снабженной режущими зубьями (резцами), и погрузочным оборудованием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8430 41 000 8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специально разработанные для подземных работ:**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машины очистные узкозахватные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г. № 113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8430 41 000 2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машины проходческие для добычи угля на гусеничном шасси, оснащенные рабочим органом, состоящим из стрелы и вращающейся коронки, снабженной режущими зубьями (резцами), и погрузочным оборудованием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8430 41 000 8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машины очистные узкозахватные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8430 50 000 3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