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33de5" w14:textId="8833d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Концепции гармонизации фармакопей государств - членов Евразийского экономического союза</w:t>
      </w:r>
    </w:p>
    <w:p>
      <w:pPr>
        <w:spacing w:after="0"/>
        <w:ind w:left="0"/>
        <w:jc w:val="both"/>
      </w:pPr>
      <w:r>
        <w:rPr>
          <w:rFonts w:ascii="Times New Roman"/>
          <w:b w:val="false"/>
          <w:i w:val="false"/>
          <w:color w:val="000000"/>
          <w:sz w:val="28"/>
        </w:rPr>
        <w:t>Решение Коллегии Евразийской экономической комиссии от 22 сентября 2015 года № 119</w:t>
      </w:r>
    </w:p>
    <w:p>
      <w:pPr>
        <w:spacing w:after="0"/>
        <w:ind w:left="0"/>
        <w:jc w:val="both"/>
      </w:pPr>
      <w:bookmarkStart w:name="z1" w:id="0"/>
      <w:r>
        <w:rPr>
          <w:rFonts w:ascii="Times New Roman"/>
          <w:b w:val="false"/>
          <w:i w:val="false"/>
          <w:color w:val="000000"/>
          <w:sz w:val="28"/>
        </w:rPr>
        <w:t>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Соглашения о единых принципах </w:t>
      </w:r>
      <w:r>
        <w:br/>
      </w:r>
      <w:r>
        <w:rPr>
          <w:rFonts w:ascii="Times New Roman"/>
          <w:b w:val="false"/>
          <w:i w:val="false"/>
          <w:color w:val="000000"/>
          <w:sz w:val="28"/>
        </w:rPr>
        <w:t>
и правилах обращения лекарственных средств в рамках Евразийского экономического союза от 23 декабря 2014 года, </w:t>
      </w:r>
      <w:r>
        <w:rPr>
          <w:rFonts w:ascii="Times New Roman"/>
          <w:b w:val="false"/>
          <w:i w:val="false"/>
          <w:color w:val="000000"/>
          <w:sz w:val="28"/>
        </w:rPr>
        <w:t>пунктом 27</w:t>
      </w:r>
      <w:r>
        <w:rPr>
          <w:rFonts w:ascii="Times New Roman"/>
          <w:b w:val="false"/>
          <w:i w:val="false"/>
          <w:color w:val="000000"/>
          <w:sz w:val="28"/>
        </w:rPr>
        <w:t> </w:t>
      </w:r>
      <w:r>
        <w:br/>
      </w:r>
      <w:r>
        <w:rPr>
          <w:rFonts w:ascii="Times New Roman"/>
          <w:b w:val="false"/>
          <w:i w:val="false"/>
          <w:color w:val="000000"/>
          <w:sz w:val="28"/>
        </w:rPr>
        <w:t>
приложения № 2 к Регламенту работы Евразийской экономической комиссии, утвержденному Решением Высшего Евразийского экономического совета от 23 декабря 2014 г. № 98, и </w:t>
      </w:r>
      <w:r>
        <w:rPr>
          <w:rFonts w:ascii="Times New Roman"/>
          <w:b w:val="false"/>
          <w:i w:val="false"/>
          <w:color w:val="000000"/>
          <w:sz w:val="28"/>
        </w:rPr>
        <w:t>Решением</w:t>
      </w:r>
      <w:r>
        <w:rPr>
          <w:rFonts w:ascii="Times New Roman"/>
          <w:b w:val="false"/>
          <w:i w:val="false"/>
          <w:color w:val="000000"/>
          <w:sz w:val="28"/>
        </w:rPr>
        <w:t xml:space="preserve"> Высшего Евразийского экономического совета от 23 декабря 2014 г. № 108 «О реализации Соглашения о единых принципах и правилах обращения лекарственных средств в рамках Евразийского экономического союза» Коллегия Евразийской экономической комиссии </w:t>
      </w:r>
      <w:r>
        <w:rPr>
          <w:rFonts w:ascii="Times New Roman"/>
          <w:b/>
          <w:i w:val="false"/>
          <w:color w:val="000000"/>
          <w:sz w:val="28"/>
        </w:rPr>
        <w:t>решил</w:t>
      </w:r>
      <w:r>
        <w:rPr>
          <w:rFonts w:ascii="Times New Roman"/>
          <w:b/>
          <w:i w:val="false"/>
          <w:color w:val="000000"/>
          <w:sz w:val="28"/>
        </w:rPr>
        <w:t>а:</w:t>
      </w:r>
      <w:r>
        <w:br/>
      </w:r>
      <w:r>
        <w:rPr>
          <w:rFonts w:ascii="Times New Roman"/>
          <w:b w:val="false"/>
          <w:i w:val="false"/>
          <w:color w:val="000000"/>
          <w:sz w:val="28"/>
        </w:rPr>
        <w:t>
</w:t>
      </w:r>
      <w:r>
        <w:rPr>
          <w:rFonts w:ascii="Times New Roman"/>
          <w:b w:val="false"/>
          <w:i w:val="false"/>
          <w:color w:val="000000"/>
          <w:sz w:val="28"/>
        </w:rPr>
        <w:t>
      1. Утвердить прилагаемую </w:t>
      </w:r>
      <w:r>
        <w:rPr>
          <w:rFonts w:ascii="Times New Roman"/>
          <w:b w:val="false"/>
          <w:i w:val="false"/>
          <w:color w:val="000000"/>
          <w:sz w:val="28"/>
        </w:rPr>
        <w:t>Концепцию</w:t>
      </w:r>
      <w:r>
        <w:rPr>
          <w:rFonts w:ascii="Times New Roman"/>
          <w:b w:val="false"/>
          <w:i w:val="false"/>
          <w:color w:val="000000"/>
          <w:sz w:val="28"/>
        </w:rPr>
        <w:t xml:space="preserve"> гармонизации фармакопей государств – членов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
      2. Настоящее Решение вступает в силу с даты вступления в силу Соглашения о единых принципах и правилах обращения лекарственных средств в рамках Евразийского экономического союза от 23 декабря 2014 года.</w:t>
      </w:r>
    </w:p>
    <w:bookmarkEnd w:id="0"/>
    <w:p>
      <w:pPr>
        <w:spacing w:after="0"/>
        <w:ind w:left="0"/>
        <w:jc w:val="both"/>
      </w:pPr>
      <w:r>
        <w:rPr>
          <w:rFonts w:ascii="Times New Roman"/>
          <w:b w:val="false"/>
          <w:i/>
          <w:color w:val="000000"/>
          <w:sz w:val="28"/>
        </w:rPr>
        <w:t>      Председатель Коллегии</w:t>
      </w:r>
      <w:r>
        <w:br/>
      </w:r>
      <w:r>
        <w:rPr>
          <w:rFonts w:ascii="Times New Roman"/>
          <w:b w:val="false"/>
          <w:i w:val="false"/>
          <w:color w:val="000000"/>
          <w:sz w:val="28"/>
        </w:rPr>
        <w:t>
      </w:t>
      </w:r>
      <w:r>
        <w:rPr>
          <w:rFonts w:ascii="Times New Roman"/>
          <w:b w:val="false"/>
          <w:i/>
          <w:color w:val="000000"/>
          <w:sz w:val="28"/>
        </w:rPr>
        <w:t>Евразийской экономической комиссии               В. Христенко</w:t>
      </w:r>
    </w:p>
    <w:bookmarkStart w:name="z4" w:id="1"/>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Решением Коллегии Евразийской</w:t>
      </w:r>
      <w:r>
        <w:br/>
      </w:r>
      <w:r>
        <w:rPr>
          <w:rFonts w:ascii="Times New Roman"/>
          <w:b w:val="false"/>
          <w:i w:val="false"/>
          <w:color w:val="000000"/>
          <w:sz w:val="28"/>
        </w:rPr>
        <w:t xml:space="preserve">
экономической комиссии    </w:t>
      </w:r>
      <w:r>
        <w:br/>
      </w:r>
      <w:r>
        <w:rPr>
          <w:rFonts w:ascii="Times New Roman"/>
          <w:b w:val="false"/>
          <w:i w:val="false"/>
          <w:color w:val="000000"/>
          <w:sz w:val="28"/>
        </w:rPr>
        <w:t>
от 22 сентября 2015 года № 119</w:t>
      </w:r>
    </w:p>
    <w:bookmarkEnd w:id="1"/>
    <w:bookmarkStart w:name="z5" w:id="2"/>
    <w:p>
      <w:pPr>
        <w:spacing w:after="0"/>
        <w:ind w:left="0"/>
        <w:jc w:val="left"/>
      </w:pPr>
      <w:r>
        <w:rPr>
          <w:rFonts w:ascii="Times New Roman"/>
          <w:b/>
          <w:i w:val="false"/>
          <w:color w:val="000000"/>
        </w:rPr>
        <w:t xml:space="preserve"> 
КОНЦЕПЦИЯ</w:t>
      </w:r>
      <w:r>
        <w:br/>
      </w:r>
      <w:r>
        <w:rPr>
          <w:rFonts w:ascii="Times New Roman"/>
          <w:b/>
          <w:i w:val="false"/>
          <w:color w:val="000000"/>
        </w:rPr>
        <w:t>
гармонизации фармакопей государств – членов Евразийского экономического союза</w:t>
      </w:r>
    </w:p>
    <w:bookmarkEnd w:id="2"/>
    <w:bookmarkStart w:name="z6" w:id="3"/>
    <w:p>
      <w:pPr>
        <w:spacing w:after="0"/>
        <w:ind w:left="0"/>
        <w:jc w:val="left"/>
      </w:pPr>
      <w:r>
        <w:rPr>
          <w:rFonts w:ascii="Times New Roman"/>
          <w:b/>
          <w:i w:val="false"/>
          <w:color w:val="000000"/>
        </w:rPr>
        <w:t xml:space="preserve"> 
I. Введение</w:t>
      </w:r>
    </w:p>
    <w:bookmarkEnd w:id="3"/>
    <w:bookmarkStart w:name="z7" w:id="4"/>
    <w:p>
      <w:pPr>
        <w:spacing w:after="0"/>
        <w:ind w:left="0"/>
        <w:jc w:val="both"/>
      </w:pPr>
      <w:r>
        <w:rPr>
          <w:rFonts w:ascii="Times New Roman"/>
          <w:b w:val="false"/>
          <w:i w:val="false"/>
          <w:color w:val="000000"/>
          <w:sz w:val="28"/>
        </w:rPr>
        <w:t>
      Гармонизация требований к лекарственным средствам является необходимым процессом в условиях функционирования общего рынка лекарственных средств в рамках Евразийского экономического союза (далее – Союз). На современном этапе регулирования общего рынка гармонизация является одним из способов развития фармакопейных стандартов государств – членов Союза (далее – государства-члены).</w:t>
      </w:r>
      <w:r>
        <w:br/>
      </w:r>
      <w:r>
        <w:rPr>
          <w:rFonts w:ascii="Times New Roman"/>
          <w:b w:val="false"/>
          <w:i w:val="false"/>
          <w:color w:val="000000"/>
          <w:sz w:val="28"/>
        </w:rPr>
        <w:t>
</w:t>
      </w:r>
      <w:r>
        <w:rPr>
          <w:rFonts w:ascii="Times New Roman"/>
          <w:b w:val="false"/>
          <w:i w:val="false"/>
          <w:color w:val="000000"/>
          <w:sz w:val="28"/>
        </w:rPr>
        <w:t>
      Настоящая Концепция разработана в соответствии со </w:t>
      </w:r>
      <w:r>
        <w:rPr>
          <w:rFonts w:ascii="Times New Roman"/>
          <w:b w:val="false"/>
          <w:i w:val="false"/>
          <w:color w:val="000000"/>
          <w:sz w:val="28"/>
        </w:rPr>
        <w:t>статьей 30</w:t>
      </w:r>
      <w:r>
        <w:rPr>
          <w:rFonts w:ascii="Times New Roman"/>
          <w:b w:val="false"/>
          <w:i w:val="false"/>
          <w:color w:val="000000"/>
          <w:sz w:val="28"/>
        </w:rPr>
        <w:t xml:space="preserve"> Договора о Евразийском экономическом союзе от 29 мая 2014 года, </w:t>
      </w:r>
      <w:r>
        <w:rPr>
          <w:rFonts w:ascii="Times New Roman"/>
          <w:b w:val="false"/>
          <w:i w:val="false"/>
          <w:color w:val="000000"/>
          <w:sz w:val="28"/>
        </w:rPr>
        <w:t>статьей 5</w:t>
      </w:r>
      <w:r>
        <w:rPr>
          <w:rFonts w:ascii="Times New Roman"/>
          <w:b w:val="false"/>
          <w:i w:val="false"/>
          <w:color w:val="000000"/>
          <w:sz w:val="28"/>
        </w:rPr>
        <w:t xml:space="preserve"> Соглашения о единых принципах и правилах обращения лекарственных средств в рамках Евразийского экономического союза от 23 декабря 2014 года и </w:t>
      </w:r>
      <w:r>
        <w:rPr>
          <w:rFonts w:ascii="Times New Roman"/>
          <w:b w:val="false"/>
          <w:i w:val="false"/>
          <w:color w:val="000000"/>
          <w:sz w:val="28"/>
        </w:rPr>
        <w:t>Решением</w:t>
      </w:r>
      <w:r>
        <w:rPr>
          <w:rFonts w:ascii="Times New Roman"/>
          <w:b w:val="false"/>
          <w:i w:val="false"/>
          <w:color w:val="000000"/>
          <w:sz w:val="28"/>
        </w:rPr>
        <w:t xml:space="preserve"> Высшего Евразийского экономического совета от 23 декабря 2014 г. № 108 «О реализации Соглашения о единых принципах и правилах обращения лекарственных средств в рамках Евразийского экономического союза».</w:t>
      </w:r>
      <w:r>
        <w:br/>
      </w:r>
      <w:r>
        <w:rPr>
          <w:rFonts w:ascii="Times New Roman"/>
          <w:b w:val="false"/>
          <w:i w:val="false"/>
          <w:color w:val="000000"/>
          <w:sz w:val="28"/>
        </w:rPr>
        <w:t>
      Настоящая Концепция определяет модель и принципы разработки Фармакопеи Евразийского экономического союза (далее – Фармакопея Союза) на основе фармакопей государств-членов и основных фармакопей, одобрения Фармакопейным комитетом Евразийского экономического союза (далее – Фармакопейный комитет Союза) гармонизированных фармакопейных статей (монографий) Фармакопеи Союза, представляющих собой фармакопейные статьи (монографии), подготовленные совместно специалистами государств-членов и одобренные в установленном порядке Фармакопейным комитетом Союза, и утверждения Фармакопеи Союза Коллегией Евразийской экономической комиссии с целью установления прозрачности всех процедур в этой сфере, а также обеспечения непрерывности процесса разработки новых гармонизированных фармакопейных статей (монографий).</w:t>
      </w:r>
      <w:r>
        <w:br/>
      </w:r>
      <w:r>
        <w:rPr>
          <w:rFonts w:ascii="Times New Roman"/>
          <w:b w:val="false"/>
          <w:i w:val="false"/>
          <w:color w:val="000000"/>
          <w:sz w:val="28"/>
        </w:rPr>
        <w:t>
      Концепция охватывает вопросы гармонизации фармакопей государств-членов как в части лекарственных средств для медицинского применения, так и в части ветеринарных лекарственных препаратов.</w:t>
      </w:r>
      <w:r>
        <w:br/>
      </w:r>
      <w:r>
        <w:rPr>
          <w:rFonts w:ascii="Times New Roman"/>
          <w:b w:val="false"/>
          <w:i w:val="false"/>
          <w:color w:val="000000"/>
          <w:sz w:val="28"/>
        </w:rPr>
        <w:t>
      В целях осуществления надлежащей разработки, внесения изменений, обновления и одобрения гармонизированных фармакопейных статей (монографий) настоящая Концепция определяет принципы взаимодействия Фармакопейного комитета Союза и уполномоченных органов государств-членов в сфере обращения лекарственных средств в части создания единой Фармакопеи Союза.</w:t>
      </w:r>
      <w:r>
        <w:br/>
      </w:r>
      <w:r>
        <w:rPr>
          <w:rFonts w:ascii="Times New Roman"/>
          <w:b w:val="false"/>
          <w:i w:val="false"/>
          <w:color w:val="000000"/>
          <w:sz w:val="28"/>
        </w:rPr>
        <w:t>
      Настоящая Концепция направлена на реализацию следующих задач:</w:t>
      </w:r>
      <w:r>
        <w:br/>
      </w:r>
      <w:r>
        <w:rPr>
          <w:rFonts w:ascii="Times New Roman"/>
          <w:b w:val="false"/>
          <w:i w:val="false"/>
          <w:color w:val="000000"/>
          <w:sz w:val="28"/>
        </w:rPr>
        <w:t>
      формирование модели гармонизации фармакопей государств-членов;</w:t>
      </w:r>
      <w:r>
        <w:br/>
      </w:r>
      <w:r>
        <w:rPr>
          <w:rFonts w:ascii="Times New Roman"/>
          <w:b w:val="false"/>
          <w:i w:val="false"/>
          <w:color w:val="000000"/>
          <w:sz w:val="28"/>
        </w:rPr>
        <w:t>
      выбор основных фармакопей, с учетом требований которых должна осуществляться гармонизация фармакопей государств-членов, определение уровня их приоритетности;</w:t>
      </w:r>
      <w:r>
        <w:br/>
      </w:r>
      <w:r>
        <w:rPr>
          <w:rFonts w:ascii="Times New Roman"/>
          <w:b w:val="false"/>
          <w:i w:val="false"/>
          <w:color w:val="000000"/>
          <w:sz w:val="28"/>
        </w:rPr>
        <w:t>
      обеспечение применения единого порядка проведения гармонизации фармакопей государств-членов;</w:t>
      </w:r>
      <w:r>
        <w:br/>
      </w:r>
      <w:r>
        <w:rPr>
          <w:rFonts w:ascii="Times New Roman"/>
          <w:b w:val="false"/>
          <w:i w:val="false"/>
          <w:color w:val="000000"/>
          <w:sz w:val="28"/>
        </w:rPr>
        <w:t xml:space="preserve">
      обеспечение единства принципов разработки фармакопейных статей (монографий) Фармакопеи Союза. </w:t>
      </w:r>
    </w:p>
    <w:bookmarkEnd w:id="4"/>
    <w:bookmarkStart w:name="z9" w:id="5"/>
    <w:p>
      <w:pPr>
        <w:spacing w:after="0"/>
        <w:ind w:left="0"/>
        <w:jc w:val="left"/>
      </w:pPr>
      <w:r>
        <w:rPr>
          <w:rFonts w:ascii="Times New Roman"/>
          <w:b/>
          <w:i w:val="false"/>
          <w:color w:val="000000"/>
        </w:rPr>
        <w:t xml:space="preserve"> 
II. Современные подходы к гармонизации фармакопей государств-членов</w:t>
      </w:r>
    </w:p>
    <w:bookmarkEnd w:id="5"/>
    <w:p>
      <w:pPr>
        <w:spacing w:after="0"/>
        <w:ind w:left="0"/>
        <w:jc w:val="both"/>
      </w:pPr>
      <w:r>
        <w:rPr>
          <w:rFonts w:ascii="Times New Roman"/>
          <w:b w:val="false"/>
          <w:i w:val="false"/>
          <w:color w:val="000000"/>
          <w:sz w:val="28"/>
        </w:rPr>
        <w:t>      Начало гармонизации международных фармакопей было положено в 1948 году, когда Секретариатом Всемирной организации здравоохранения (ВОЗ) был получен соответствующий мандат. Первый том первого издания Международной фармакопеи был опубликован в 1951 году с целью гармонизации требований к качеству фармацевтических субстанций во всем мире.</w:t>
      </w:r>
      <w:r>
        <w:br/>
      </w:r>
      <w:r>
        <w:rPr>
          <w:rFonts w:ascii="Times New Roman"/>
          <w:b w:val="false"/>
          <w:i w:val="false"/>
          <w:color w:val="000000"/>
          <w:sz w:val="28"/>
        </w:rPr>
        <w:t xml:space="preserve">
      Начиная с 2012 года для осуществления гармонизации на глобальном уровне под эгидой Экспертного комитета ВОЗ по спецификациям лекарственных средств осуществляется активная разработка стандарта ВОЗ «Надлежащая фармакопейная практика» (GPhP). </w:t>
      </w:r>
      <w:r>
        <w:br/>
      </w:r>
      <w:r>
        <w:rPr>
          <w:rFonts w:ascii="Times New Roman"/>
          <w:b w:val="false"/>
          <w:i w:val="false"/>
          <w:color w:val="000000"/>
          <w:sz w:val="28"/>
        </w:rPr>
        <w:t>
      Основными задачами стандарта ВОЗ «Надлежащая фармакопейная практика» (GPhP) являются:</w:t>
      </w:r>
      <w:r>
        <w:br/>
      </w:r>
      <w:r>
        <w:rPr>
          <w:rFonts w:ascii="Times New Roman"/>
          <w:b w:val="false"/>
          <w:i w:val="false"/>
          <w:color w:val="000000"/>
          <w:sz w:val="28"/>
        </w:rPr>
        <w:t xml:space="preserve">
      обеспечение качества лекарственных средств на глобальном уровне путем принятия фармакопейных стандартов; </w:t>
      </w:r>
      <w:r>
        <w:br/>
      </w:r>
      <w:r>
        <w:rPr>
          <w:rFonts w:ascii="Times New Roman"/>
          <w:b w:val="false"/>
          <w:i w:val="false"/>
          <w:color w:val="000000"/>
          <w:sz w:val="28"/>
        </w:rPr>
        <w:t>
      содействие признанию глобальной фармакопейной деятельности;</w:t>
      </w:r>
      <w:r>
        <w:br/>
      </w:r>
      <w:r>
        <w:rPr>
          <w:rFonts w:ascii="Times New Roman"/>
          <w:b w:val="false"/>
          <w:i w:val="false"/>
          <w:color w:val="000000"/>
          <w:sz w:val="28"/>
        </w:rPr>
        <w:t xml:space="preserve">
      повышение доверия регуляторных органов к фармакопейным стандартам качества лекарственных средств на глобальном уровне; </w:t>
      </w:r>
      <w:r>
        <w:br/>
      </w:r>
      <w:r>
        <w:rPr>
          <w:rFonts w:ascii="Times New Roman"/>
          <w:b w:val="false"/>
          <w:i w:val="false"/>
          <w:color w:val="000000"/>
          <w:sz w:val="28"/>
        </w:rPr>
        <w:t>
      укрепление сотрудничества между всеми заинтересованными лицами (национальными и региональными фармакопейными комитетами и иными организациями, регуляторными органами, представителями фармацевтической промышленности) и сокращение расходов, связанных с разработкой фармакопейных стандартов качества лекарственных средств;</w:t>
      </w:r>
      <w:r>
        <w:br/>
      </w:r>
      <w:r>
        <w:rPr>
          <w:rFonts w:ascii="Times New Roman"/>
          <w:b w:val="false"/>
          <w:i w:val="false"/>
          <w:color w:val="000000"/>
          <w:sz w:val="28"/>
        </w:rPr>
        <w:t>
      упрощение процедуры гармонизации и признания фармакопейных стандартов качества лекарственных средств на глобальном уровне;</w:t>
      </w:r>
      <w:r>
        <w:br/>
      </w:r>
      <w:r>
        <w:rPr>
          <w:rFonts w:ascii="Times New Roman"/>
          <w:b w:val="false"/>
          <w:i w:val="false"/>
          <w:color w:val="000000"/>
          <w:sz w:val="28"/>
        </w:rPr>
        <w:t>
      оказание фармакопейным комитетам государств-членов поддержки в их работе по созданию гармонизированных фармакопейных стандартов качества лекарственных средств.</w:t>
      </w:r>
      <w:r>
        <w:br/>
      </w:r>
      <w:r>
        <w:rPr>
          <w:rFonts w:ascii="Times New Roman"/>
          <w:b w:val="false"/>
          <w:i w:val="false"/>
          <w:color w:val="000000"/>
          <w:sz w:val="28"/>
        </w:rPr>
        <w:t>
      Стандарт ВОЗ «Надлежащая фармакопейная практика» (GPhP) должен стать руководством для национальных и региональных фармакопейных комитетов и иных организаций по разработке, публикации и распространению фармакопейных требований. Изложенные в нем принципы и подходы к разработке фармакопейных статей (монографий) распространяются на:</w:t>
      </w:r>
      <w:r>
        <w:br/>
      </w:r>
      <w:r>
        <w:rPr>
          <w:rFonts w:ascii="Times New Roman"/>
          <w:b w:val="false"/>
          <w:i w:val="false"/>
          <w:color w:val="000000"/>
          <w:sz w:val="28"/>
        </w:rPr>
        <w:t>
      фармацевтические субстанции;</w:t>
      </w:r>
      <w:r>
        <w:br/>
      </w:r>
      <w:r>
        <w:rPr>
          <w:rFonts w:ascii="Times New Roman"/>
          <w:b w:val="false"/>
          <w:i w:val="false"/>
          <w:color w:val="000000"/>
          <w:sz w:val="28"/>
        </w:rPr>
        <w:t>
      лекарственное сырье природного происхождения (растительное, животное);</w:t>
      </w:r>
      <w:r>
        <w:br/>
      </w:r>
      <w:r>
        <w:rPr>
          <w:rFonts w:ascii="Times New Roman"/>
          <w:b w:val="false"/>
          <w:i w:val="false"/>
          <w:color w:val="000000"/>
          <w:sz w:val="28"/>
        </w:rPr>
        <w:t>
      лекарственные препараты;</w:t>
      </w:r>
      <w:r>
        <w:br/>
      </w:r>
      <w:r>
        <w:rPr>
          <w:rFonts w:ascii="Times New Roman"/>
          <w:b w:val="false"/>
          <w:i w:val="false"/>
          <w:color w:val="000000"/>
          <w:sz w:val="28"/>
        </w:rPr>
        <w:t xml:space="preserve">
      биологические препараты; </w:t>
      </w:r>
      <w:r>
        <w:br/>
      </w:r>
      <w:r>
        <w:rPr>
          <w:rFonts w:ascii="Times New Roman"/>
          <w:b w:val="false"/>
          <w:i w:val="false"/>
          <w:color w:val="000000"/>
          <w:sz w:val="28"/>
        </w:rPr>
        <w:t>
      экстемпоральные лекарственные препараты;</w:t>
      </w:r>
      <w:r>
        <w:br/>
      </w:r>
      <w:r>
        <w:rPr>
          <w:rFonts w:ascii="Times New Roman"/>
          <w:b w:val="false"/>
          <w:i w:val="false"/>
          <w:color w:val="000000"/>
          <w:sz w:val="28"/>
        </w:rPr>
        <w:t>
      стандартные образцы, используемые для испытаний лекарственных средств.</w:t>
      </w:r>
      <w:r>
        <w:br/>
      </w:r>
      <w:r>
        <w:rPr>
          <w:rFonts w:ascii="Times New Roman"/>
          <w:b w:val="false"/>
          <w:i w:val="false"/>
          <w:color w:val="000000"/>
          <w:sz w:val="28"/>
        </w:rPr>
        <w:t>
      Примерами эффективных усилий по гармонизации фармакопей являются Фармакопейная дискуссионная группа (PDG), Группа по гармонизации Южно-Американского общего рынка (МЕРКОСУР) и др. Фармакопейная дискуссионная группа (PDG) непосредственно осуществляет гармонизацию требований Европейской фармакопеи, Фармакопеи США и Японской фармакопеи. В рамках Группы по гармонизации Южно-Американского общего рынка (МЕРКОСУР) осуществляется гармонизация фармакопейных стандартов латиноамериканских стран – Аргентины, Бразилии, Парагвая и Уругвая.</w:t>
      </w:r>
      <w:r>
        <w:br/>
      </w:r>
      <w:r>
        <w:rPr>
          <w:rFonts w:ascii="Times New Roman"/>
          <w:b w:val="false"/>
          <w:i w:val="false"/>
          <w:color w:val="000000"/>
          <w:sz w:val="28"/>
        </w:rPr>
        <w:t>
      Таким образом, опыт гармонизации фармакопей на глобальном и региональном уровнях целесообразно использовать в рамках процесса гармонизации фармакопей государств-членов.</w:t>
      </w:r>
    </w:p>
    <w:bookmarkStart w:name="z10" w:id="6"/>
    <w:p>
      <w:pPr>
        <w:spacing w:after="0"/>
        <w:ind w:left="0"/>
        <w:jc w:val="left"/>
      </w:pPr>
      <w:r>
        <w:rPr>
          <w:rFonts w:ascii="Times New Roman"/>
          <w:b/>
          <w:i w:val="false"/>
          <w:color w:val="000000"/>
        </w:rPr>
        <w:t xml:space="preserve"> 
III. Фармакопеи государств-членов</w:t>
      </w:r>
    </w:p>
    <w:bookmarkEnd w:id="6"/>
    <w:p>
      <w:pPr>
        <w:spacing w:after="0"/>
        <w:ind w:left="0"/>
        <w:jc w:val="both"/>
      </w:pPr>
      <w:r>
        <w:rPr>
          <w:rFonts w:ascii="Times New Roman"/>
          <w:b w:val="false"/>
          <w:i w:val="false"/>
          <w:color w:val="000000"/>
          <w:sz w:val="28"/>
        </w:rPr>
        <w:t xml:space="preserve">      В Российской империи, а затем в СССР государственный контроль качества лекарственных средств проводился по стандартам и положениям Государственной русской фармакопеи (6 изданий), а с 1925 года – по стандартам и положениям Государственной фармакопеи СССР. Последние издания Государственной фармакопеи СССР – Х издание (1969 год) и XI издание (1987 год – 1-й выпуск, 1990 год – 2-й выпуск) – сохранили свой нормативный характер до настоящего времени, хотя и в ограниченной степени. </w:t>
      </w:r>
      <w:r>
        <w:br/>
      </w:r>
      <w:r>
        <w:rPr>
          <w:rFonts w:ascii="Times New Roman"/>
          <w:b w:val="false"/>
          <w:i w:val="false"/>
          <w:color w:val="000000"/>
          <w:sz w:val="28"/>
        </w:rPr>
        <w:t xml:space="preserve">
      Для приобретения опыта в разработке фармакопейных стандартов уполномоченные органы государств-членов в сфере обращения лекарственных средств стали официальными наблюдателями Европейской фармакопейной комиссии Совета Европы. Фармакопейные комитеты созданы и функционируют в Республике Беларусь, Республике Казахстан и Российской Федерации. </w:t>
      </w:r>
      <w:r>
        <w:br/>
      </w:r>
      <w:r>
        <w:rPr>
          <w:rFonts w:ascii="Times New Roman"/>
          <w:b w:val="false"/>
          <w:i w:val="false"/>
          <w:color w:val="000000"/>
          <w:sz w:val="28"/>
        </w:rPr>
        <w:t>
      Фармакопеи Республики Беларусь и Республики Казахстан практически полностью гармонизированы с Европейской фармакопеей. Структура большинства их фармакопейных статей (монографий) включает в себя общую часть, основанную на требованиях Европейской фармакопеи, и национальную часть, основанную на требованиях Государственной фармакопеи СССР и законодательства соответственно Республики Беларусь и Республики Казахстан.</w:t>
      </w:r>
      <w:r>
        <w:br/>
      </w:r>
      <w:r>
        <w:rPr>
          <w:rFonts w:ascii="Times New Roman"/>
          <w:b w:val="false"/>
          <w:i w:val="false"/>
          <w:color w:val="000000"/>
          <w:sz w:val="28"/>
        </w:rPr>
        <w:t>
      Общая часть фармакопейных статей (монографий) государств-членов содержит требования к качеству лекарственных средств, произведенных в соответствии с Правилами надлежащей производственной практики.</w:t>
      </w:r>
      <w:r>
        <w:br/>
      </w:r>
      <w:r>
        <w:rPr>
          <w:rFonts w:ascii="Times New Roman"/>
          <w:b w:val="false"/>
          <w:i w:val="false"/>
          <w:color w:val="000000"/>
          <w:sz w:val="28"/>
        </w:rPr>
        <w:t xml:space="preserve">
      Национальная часть фармакопейных статей (монографий) фармакопей государств-членов отражает особенности подходов к качеству лекарственных средств в государствах-членах. Она включает альтернативные методики, дополнительные информационные материалы. Зачастую требования национальной части фармакопейных статей (монографий) представляются более жесткими, чем требования европейских фармакопейных статей (монографий). </w:t>
      </w:r>
    </w:p>
    <w:bookmarkStart w:name="z11" w:id="7"/>
    <w:p>
      <w:pPr>
        <w:spacing w:after="0"/>
        <w:ind w:left="0"/>
        <w:jc w:val="left"/>
      </w:pPr>
      <w:r>
        <w:rPr>
          <w:rFonts w:ascii="Times New Roman"/>
          <w:b/>
          <w:i w:val="false"/>
          <w:color w:val="000000"/>
        </w:rPr>
        <w:t xml:space="preserve"> 
1. Республика Беларусь</w:t>
      </w:r>
    </w:p>
    <w:bookmarkEnd w:id="7"/>
    <w:p>
      <w:pPr>
        <w:spacing w:after="0"/>
        <w:ind w:left="0"/>
        <w:jc w:val="both"/>
      </w:pPr>
      <w:r>
        <w:rPr>
          <w:rFonts w:ascii="Times New Roman"/>
          <w:b w:val="false"/>
          <w:i w:val="false"/>
          <w:color w:val="000000"/>
          <w:sz w:val="28"/>
        </w:rPr>
        <w:t>      Нормы, касающиеся Государственной фармакопеи Республики Беларусь, содержатся в Законе Республики Беларусь от 20 июля 2006 г. № 161-З «О лекарственных средствах».</w:t>
      </w:r>
      <w:r>
        <w:br/>
      </w:r>
      <w:r>
        <w:rPr>
          <w:rFonts w:ascii="Times New Roman"/>
          <w:b w:val="false"/>
          <w:i w:val="false"/>
          <w:color w:val="000000"/>
          <w:sz w:val="28"/>
        </w:rPr>
        <w:t>
      Государственная фармакопея Республики Беларусь I издания в 3 томах была опубликована и введена в действие в 2007 – 2009 годах. В национальных фармакопейных статьях (монографиях) изложены требования к методам испытаний, качеству лекарственных средств и фармацевтических субстанций, реактивам, контейнерам, приготовлению и контролю качества экстемпоральных лекарственных препаратов, проведению исследований биодоступности и биоэквивалентности воспроизведенных лекарственных препаратов, выполнению статистической обработки результатов химического эксперимента, проведению валидации методик испытаний, а также общие требования к лекарственным формам и др.</w:t>
      </w:r>
      <w:r>
        <w:br/>
      </w:r>
      <w:r>
        <w:rPr>
          <w:rFonts w:ascii="Times New Roman"/>
          <w:b w:val="false"/>
          <w:i w:val="false"/>
          <w:color w:val="000000"/>
          <w:sz w:val="28"/>
        </w:rPr>
        <w:t xml:space="preserve">
      С 1 января 2013 г. введен в действие первый том Государственной фармакопеи Республики Беларусь II издания, в который вошли общие фармакопейные статьи (монографии) на методы анализа, контейнеры, реактивы, экстемпоральные лекарственные препараты, дозированные лекарственные формы, гомеопатические лекарственные средства и др. Значительная работа проведена по обновлению фармакопейных статей (монографий) национального статуса и дополнений к фармакопейным статьям (монографиям). Первый том Государственной фармакопеи Республики Беларусь II издания основан на требованиях Европейской фармакопеи 7-го издания. </w:t>
      </w:r>
      <w:r>
        <w:br/>
      </w:r>
      <w:r>
        <w:rPr>
          <w:rFonts w:ascii="Times New Roman"/>
          <w:b w:val="false"/>
          <w:i w:val="false"/>
          <w:color w:val="000000"/>
          <w:sz w:val="28"/>
        </w:rPr>
        <w:t>
      Официальное разрешение на гармонизацию Государственной фармакопеи Республики Беларусь с требованиями Европейской фармакопеи было предоставлено Европейским директоратом по контролю качества лекарственных средств и здравоохранению Совета Европы (EDQM).</w:t>
      </w:r>
      <w:r>
        <w:br/>
      </w:r>
      <w:r>
        <w:rPr>
          <w:rFonts w:ascii="Times New Roman"/>
          <w:b w:val="false"/>
          <w:i w:val="false"/>
          <w:color w:val="000000"/>
          <w:sz w:val="28"/>
        </w:rPr>
        <w:t>
      Выпуск второго тома Государственной фармакопеи Республики Беларусь II издания объединит фармакопейные статьи (монографии), содержавшиеся во втором и третьем томах Государственной фармакопеи Республики Беларусь I издания (463 фармакопейные статьи (монографии) на фармацевтические субстанции, 136 фармакопейных статей (монографий) на лекарственное растительное сырье, включая фармакопейные статьи (монографии) национального статуса). Второй том Государственной фармакопеи Республики Беларусь II издания, основанный на требованиях Европейской фармакопеи (EP 8.0 – 8.4), планируется к изданию и введению в действие в 2015 году.</w:t>
      </w:r>
      <w:r>
        <w:br/>
      </w:r>
      <w:r>
        <w:rPr>
          <w:rFonts w:ascii="Times New Roman"/>
          <w:b w:val="false"/>
          <w:i w:val="false"/>
          <w:color w:val="000000"/>
          <w:sz w:val="28"/>
        </w:rPr>
        <w:t>
      Испытания, предусматриваемые при разработке фармакопейных статей (монографий), выполняются в лабораториях, сертифицированных на соответствие СТБ ИСО/МЭК 17025-2007 «Общие требования к компетентности испытательных и калибровочных лабораторий», лаборатории, соответствующей международному стандарту ИСО/МЭК 17025 и вступившей в Сеть официальных медицинских контрольных лабораторий Совета Европы (OMCL GEON), и в лаборатории, прошедшей преквалификацию ВОЗ и признанной соответствующей рекомендациям ВОЗ.</w:t>
      </w:r>
      <w:r>
        <w:br/>
      </w:r>
      <w:r>
        <w:rPr>
          <w:rFonts w:ascii="Times New Roman"/>
          <w:b w:val="false"/>
          <w:i w:val="false"/>
          <w:color w:val="000000"/>
          <w:sz w:val="28"/>
        </w:rPr>
        <w:t>
      В целях обеспечения актуальности Государственной фармакопеи Республики Беларусь, а также возможности включения в нее новых фармакопейных статей (монографий), отсутствующих в Европейской фармакопее, в ноябре 2013 г. было подписано соглашение с Фармакопейной конвенцией США (USP), позволяющее проводить заимствование текстов Фармакопеи США для их включения в фармакопейные статьи (монографии) Государственной фармакопеи Республики Беларусь.</w:t>
      </w:r>
    </w:p>
    <w:bookmarkStart w:name="z12" w:id="8"/>
    <w:p>
      <w:pPr>
        <w:spacing w:after="0"/>
        <w:ind w:left="0"/>
        <w:jc w:val="left"/>
      </w:pPr>
      <w:r>
        <w:rPr>
          <w:rFonts w:ascii="Times New Roman"/>
          <w:b/>
          <w:i w:val="false"/>
          <w:color w:val="000000"/>
        </w:rPr>
        <w:t xml:space="preserve"> 
2. Республика Казахстан</w:t>
      </w:r>
    </w:p>
    <w:bookmarkEnd w:id="8"/>
    <w:p>
      <w:pPr>
        <w:spacing w:after="0"/>
        <w:ind w:left="0"/>
        <w:jc w:val="both"/>
      </w:pPr>
      <w:r>
        <w:rPr>
          <w:rFonts w:ascii="Times New Roman"/>
          <w:b w:val="false"/>
          <w:i w:val="false"/>
          <w:color w:val="000000"/>
          <w:sz w:val="28"/>
        </w:rPr>
        <w:t>      Необходимость создания Государственной фармакопеи Республики Казахстан была определена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23 ноября 1995 г. № 2655 «О лекарственных средствах», имеющим силу закона. Дальнейшее развитие вопроса определялось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января 2004 г. № 522-II «О лекарственных средствах». В условиях отсутствия национальных фармакопейных требований важным шагом в развитии государственного контроля качества лекарственных средств в Республике Казахстан явилось признание ведущих фармакопей (Европейской фармакопеи, Фармакопеи США, Британской фармакопеи и Немецкой гомеопатической фармакопеи) приказом Комитета фармации Министерства здравоохранения Республики Казахстан от 11 февраля 2004 г. № 21.</w:t>
      </w:r>
      <w:r>
        <w:br/>
      </w:r>
      <w:r>
        <w:rPr>
          <w:rFonts w:ascii="Times New Roman"/>
          <w:b w:val="false"/>
          <w:i w:val="false"/>
          <w:color w:val="000000"/>
          <w:sz w:val="28"/>
        </w:rPr>
        <w:t>
      Государственная фармакопея Республики Казахстан была создана благодаря государственной поддержке в 2005 – 2008 годах, утверждена и введена в действие в 2008 году. Положения, закрепляющие статус Государственной фармакопеи Республики Казахстан, в настоящее время установлены в </w:t>
      </w:r>
      <w:r>
        <w:rPr>
          <w:rFonts w:ascii="Times New Roman"/>
          <w:b w:val="false"/>
          <w:i w:val="false"/>
          <w:color w:val="000000"/>
          <w:sz w:val="28"/>
        </w:rPr>
        <w:t>Кодексе</w:t>
      </w:r>
      <w:r>
        <w:rPr>
          <w:rFonts w:ascii="Times New Roman"/>
          <w:b w:val="false"/>
          <w:i w:val="false"/>
          <w:color w:val="000000"/>
          <w:sz w:val="28"/>
        </w:rPr>
        <w:t xml:space="preserve"> Республики Казахстан от 18 сентября 2009 г. № 193-IV «О здоровье народа и системе здравоохранения». </w:t>
      </w:r>
      <w:r>
        <w:br/>
      </w:r>
      <w:r>
        <w:rPr>
          <w:rFonts w:ascii="Times New Roman"/>
          <w:b w:val="false"/>
          <w:i w:val="false"/>
          <w:color w:val="000000"/>
          <w:sz w:val="28"/>
        </w:rPr>
        <w:t>
      Применение стандартов действующих в Республике Казахстан фармакопей осуществляется в соответствии с принятым уровнем приоритетности. Первый уровень приоритетности отводится Государственной фармакопее Республики Казахстан, при отсутствии в ней соответствующих фармакопейных монографий применяется Европейская фармакопея (второй уровень приоритетности). Фармакопея США и Британская фармакопея имеют третий уровень приоритетности.</w:t>
      </w:r>
      <w:r>
        <w:br/>
      </w:r>
      <w:r>
        <w:rPr>
          <w:rFonts w:ascii="Times New Roman"/>
          <w:b w:val="false"/>
          <w:i w:val="false"/>
          <w:color w:val="000000"/>
          <w:sz w:val="28"/>
        </w:rPr>
        <w:t>
      Государственная фармакопея Республики Казахстан I издания была опубликована в 2008 – 2009 годах в 2 томах на казахском и русском языках. В первом томе содержатся общие фармакопейные монографии, во второй том включены 300 фармакопейных монографий на фармацевтические субстанции, 26 фармакопейных монографий на лекарственное растительное сырье, 77 фармакопейных монографий на лекарственные препараты, 15 фармакопейных монографий на вакцины для применения у человека и человеческие иммуноглобулины. В дополнение к гармонизированным текстам в Государственную фармакопею Республики Казахстан включены 100 национальных фармакопейных монографий на лекарственное растительное сырье, лекарственные препараты.</w:t>
      </w:r>
      <w:r>
        <w:br/>
      </w:r>
      <w:r>
        <w:rPr>
          <w:rFonts w:ascii="Times New Roman"/>
          <w:b w:val="false"/>
          <w:i w:val="false"/>
          <w:color w:val="000000"/>
          <w:sz w:val="28"/>
        </w:rPr>
        <w:t xml:space="preserve">
      Официальное разрешение на заимствование текстов Европейской фармакопеи было предоставлено ее патентообладателем – Европейским директоратом по контролю качества лекарственных средств и здравоохранению Совета Европы (EDQM). </w:t>
      </w:r>
      <w:r>
        <w:br/>
      </w:r>
      <w:r>
        <w:rPr>
          <w:rFonts w:ascii="Times New Roman"/>
          <w:b w:val="false"/>
          <w:i w:val="false"/>
          <w:color w:val="000000"/>
          <w:sz w:val="28"/>
        </w:rPr>
        <w:t xml:space="preserve">
      В целях гармонизации Государственной фармакопеи Республики Казахстан с требованиями Фармакопеи США в июле 2009 г. Республика Казахстан стала официальным наблюдателем, а в ноябре 2010 г. – членом Фармакопейной конвенции США (USP) с правом решающего голоса. В октябре 2010 г. подписано соглашение о гармонизации Государственной фармакопеи Республики Казахстан со стандартами Фармакопеи США, позволяющее проводить заимствование ее текстов для их включения в национальные фармакопейные монографии по полному и селективному механизмам. С этой же целью в апреле 2014 г. было подписано соглашение с Британским агентством по регулированию обращения лекарственных средств (MHRA), предусматривающее возможность гармонизации Государственной фармакопеи Республики Казахстан со стандартами Британской фармакопеи. </w:t>
      </w:r>
      <w:r>
        <w:br/>
      </w:r>
      <w:r>
        <w:rPr>
          <w:rFonts w:ascii="Times New Roman"/>
          <w:b w:val="false"/>
          <w:i w:val="false"/>
          <w:color w:val="000000"/>
          <w:sz w:val="28"/>
        </w:rPr>
        <w:t>
      Дальнейшее развитие Государственной фармакопеи Республики Казахстан определено Государственной программой развития здравоохранения Республики Казахстан «Саламатты Казахстан» на 2011 – 2015 годы, утвержденной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29 ноября 2010 г. № 1113. </w:t>
      </w:r>
      <w:r>
        <w:br/>
      </w:r>
      <w:r>
        <w:rPr>
          <w:rFonts w:ascii="Times New Roman"/>
          <w:b w:val="false"/>
          <w:i w:val="false"/>
          <w:color w:val="000000"/>
          <w:sz w:val="28"/>
        </w:rPr>
        <w:t>
      В настоящее время осуществлена публикация третьего тома Государственной фармакопеи Республики Казахстан, гармонизированного с требованиями Европейской фармакопеи (ЕР 8.0 – 8.2), Фармакопеи США (USP 37) и Британской фармакопеи (BP 2014). Издание содержит 304 новые общие и частные фармакопейные монографии на фармацевтические субстанции, лекарственное растительное сырье, лекарственные препараты, радиофармацевтические препараты и исходные материалы для радиофармацевтических препаратов, гомеопатических препаратов, медицинских изделий.</w:t>
      </w:r>
      <w:r>
        <w:br/>
      </w:r>
      <w:r>
        <w:rPr>
          <w:rFonts w:ascii="Times New Roman"/>
          <w:b w:val="false"/>
          <w:i w:val="false"/>
          <w:color w:val="000000"/>
          <w:sz w:val="28"/>
        </w:rPr>
        <w:t>
      Испытания, предусматриваемые при разработке фармакопейных монографий, выполняются в лабораториях, аккредитованных на соответствие СТ РК ИСО/МЭК 17025-2007 «Общие требования к компетентности испытательных и калибровочных лабораторий». В настоящее время активно проводятся работы по вступлению этих лабораторий в Сеть официальных медицинских контрольных лабораторий Совета Европы (OMCL GEON).</w:t>
      </w:r>
    </w:p>
    <w:bookmarkStart w:name="z13" w:id="9"/>
    <w:p>
      <w:pPr>
        <w:spacing w:after="0"/>
        <w:ind w:left="0"/>
        <w:jc w:val="left"/>
      </w:pPr>
      <w:r>
        <w:rPr>
          <w:rFonts w:ascii="Times New Roman"/>
          <w:b/>
          <w:i w:val="false"/>
          <w:color w:val="000000"/>
        </w:rPr>
        <w:t xml:space="preserve"> 
3. Российская Федерация</w:t>
      </w:r>
    </w:p>
    <w:bookmarkEnd w:id="9"/>
    <w:p>
      <w:pPr>
        <w:spacing w:after="0"/>
        <w:ind w:left="0"/>
        <w:jc w:val="both"/>
      </w:pPr>
      <w:r>
        <w:rPr>
          <w:rFonts w:ascii="Times New Roman"/>
          <w:b w:val="false"/>
          <w:i w:val="false"/>
          <w:color w:val="000000"/>
          <w:sz w:val="28"/>
        </w:rPr>
        <w:t>      Существует преемственность между Государственной фармакопеей Российской Федерации и Государственной фармакопеей СССР, которая, в свою очередь, явилась результатом дальнейшего развития Государственной русской фармакопеи. История издания этих фармакопей в совокупности насчитывает более 200 лет.</w:t>
      </w:r>
      <w:r>
        <w:br/>
      </w:r>
      <w:r>
        <w:rPr>
          <w:rFonts w:ascii="Times New Roman"/>
          <w:b w:val="false"/>
          <w:i w:val="false"/>
          <w:color w:val="000000"/>
          <w:sz w:val="28"/>
        </w:rPr>
        <w:t>
      Положения о Государственной фармакопее Российской Федерации, определяющие ее официальный статус, закреплены в Федеральном законе от 12 апреля 2010 г. № 61-ФЗ «Об обращении лекарственных средств».</w:t>
      </w:r>
      <w:r>
        <w:br/>
      </w:r>
      <w:r>
        <w:rPr>
          <w:rFonts w:ascii="Times New Roman"/>
          <w:b w:val="false"/>
          <w:i w:val="false"/>
          <w:color w:val="000000"/>
          <w:sz w:val="28"/>
        </w:rPr>
        <w:t>
      В настоящее время на территории Российской Федерации действует Государственная фармакопея Российской Федерации XII издания (часть 1) 2007 года. Однако ввиду того, что в нее не вошли востребованные общие фармакопейные статьи из Государственной фармакопеи СССР XI издания (1986 год, 1989 год) и отчасти Х издания (1968 год), в Российской Федерации используются все три указанных издания. В период между выпуском Государственной фармакопеи CCCР XI издания и Государственной фармакопеи Российской Федерации XII издания (часть 1) вводились в действие отдельные общие фармакопейные статьи и фармакопейные статьи, а также изменения и дополнения к ним, имеющие юридическую силу, равную юридической силе Государственной фармакопеи Российской Федерации.</w:t>
      </w:r>
      <w:r>
        <w:br/>
      </w:r>
      <w:r>
        <w:rPr>
          <w:rFonts w:ascii="Times New Roman"/>
          <w:b w:val="false"/>
          <w:i w:val="false"/>
          <w:color w:val="000000"/>
          <w:sz w:val="28"/>
        </w:rPr>
        <w:t>
      Российская система стандартизации лекарственных средств базируется на следующих основополагающих элементах:</w:t>
      </w:r>
      <w:r>
        <w:br/>
      </w:r>
      <w:r>
        <w:rPr>
          <w:rFonts w:ascii="Times New Roman"/>
          <w:b w:val="false"/>
          <w:i w:val="false"/>
          <w:color w:val="000000"/>
          <w:sz w:val="28"/>
        </w:rPr>
        <w:t>
      общие фармакопейные статьи;</w:t>
      </w:r>
      <w:r>
        <w:br/>
      </w:r>
      <w:r>
        <w:rPr>
          <w:rFonts w:ascii="Times New Roman"/>
          <w:b w:val="false"/>
          <w:i w:val="false"/>
          <w:color w:val="000000"/>
          <w:sz w:val="28"/>
        </w:rPr>
        <w:t>
      фармакопейные статьи;</w:t>
      </w:r>
      <w:r>
        <w:br/>
      </w:r>
      <w:r>
        <w:rPr>
          <w:rFonts w:ascii="Times New Roman"/>
          <w:b w:val="false"/>
          <w:i w:val="false"/>
          <w:color w:val="000000"/>
          <w:sz w:val="28"/>
        </w:rPr>
        <w:t>
      фармакопейные стандартные образцы.</w:t>
      </w:r>
      <w:r>
        <w:br/>
      </w:r>
      <w:r>
        <w:rPr>
          <w:rFonts w:ascii="Times New Roman"/>
          <w:b w:val="false"/>
          <w:i w:val="false"/>
          <w:color w:val="000000"/>
          <w:sz w:val="28"/>
        </w:rPr>
        <w:t>
      В Государственной фармакопее Российской Федерации XIII издания, введение в действие которой намечено в ближайшей перспективе, будут представлены 229 общих фармакопейных статей на методы анализа, общие методы, лекарственные формы, иммунобиологические лекарственные препараты, лекарственное растительное сырье и методы его анализа. Требования практически всех разработанных общих фармакопейных статей максимально приближены к требованиям аналогичных фармакопейных стандартов ведущих зарубежных фармакопей (Европейской, Британской, Японской фармакопей и Фармакопеи США).</w:t>
      </w:r>
      <w:r>
        <w:br/>
      </w:r>
      <w:r>
        <w:rPr>
          <w:rFonts w:ascii="Times New Roman"/>
          <w:b w:val="false"/>
          <w:i w:val="false"/>
          <w:color w:val="000000"/>
          <w:sz w:val="28"/>
        </w:rPr>
        <w:t>
      В результате введения в действие этих общих фармакопейных статей (за исключением нескольких невостребованных общих фармакопейных статей) будут отменены общие фармакопейные статьи, представленные в Государственной фармакопее СССР X издания и XI издания, а также в Государственной фармакопее Российской Федерации XII издания.</w:t>
      </w:r>
      <w:r>
        <w:br/>
      </w:r>
      <w:r>
        <w:rPr>
          <w:rFonts w:ascii="Times New Roman"/>
          <w:b w:val="false"/>
          <w:i w:val="false"/>
          <w:color w:val="000000"/>
          <w:sz w:val="28"/>
        </w:rPr>
        <w:t>
      Кроме того, в Государственную фармакопею Российской Федерации XIII издания будут включены более 179 фармакопейных статей на лекарственные средства синтетического, растительного и биологического происхождения.</w:t>
      </w:r>
      <w:r>
        <w:br/>
      </w:r>
      <w:r>
        <w:rPr>
          <w:rFonts w:ascii="Times New Roman"/>
          <w:b w:val="false"/>
          <w:i w:val="false"/>
          <w:color w:val="000000"/>
          <w:sz w:val="28"/>
        </w:rPr>
        <w:t xml:space="preserve">
      В Государственной фармакопее Российской Федерации XIII издания будут представлены все основные фармакопейные статьи, </w:t>
      </w:r>
      <w:r>
        <w:br/>
      </w:r>
      <w:r>
        <w:rPr>
          <w:rFonts w:ascii="Times New Roman"/>
          <w:b w:val="false"/>
          <w:i w:val="false"/>
          <w:color w:val="000000"/>
          <w:sz w:val="28"/>
        </w:rPr>
        <w:t>
в том числе фармакопейные стандарты на ряд иммунобиологических лекарственных препаратов и методы их анализа.</w:t>
      </w:r>
      <w:r>
        <w:br/>
      </w:r>
      <w:r>
        <w:rPr>
          <w:rFonts w:ascii="Times New Roman"/>
          <w:b w:val="false"/>
          <w:i w:val="false"/>
          <w:color w:val="000000"/>
          <w:sz w:val="28"/>
        </w:rPr>
        <w:t>
      В настоящее время федеральное государственное бюджетное учреждение «Научный центр экспертизы средств медицинского применения» Министерства здравоохранения Российской Федерации в лице Центра фармакопеи и международного сотрудничества активно взаимодействует с ведущими зарубежными фармакопеями (Европейской, Британской, Японской фармакопеями и Фармакопеей США) и фармакопеями государств-членов. Представители Российской Федерации включены в состав рабочей группы ВОЗ по работе над стандартом «Надлежащая фармакопейная практика» (GPhP), созданной по инициативе ВОЗ в рамках перспективной гармонизации фармакопейных стандартов.</w:t>
      </w:r>
      <w:r>
        <w:br/>
      </w:r>
      <w:r>
        <w:rPr>
          <w:rFonts w:ascii="Times New Roman"/>
          <w:b w:val="false"/>
          <w:i w:val="false"/>
          <w:color w:val="000000"/>
          <w:sz w:val="28"/>
        </w:rPr>
        <w:t>
      Испытания, предусматриваемые при разработке фармакопейных статей, выполняются в Испытательном центре экспертизы качества лекарственных средств федерального государственного бюджетного учреждения «Научный центр экспертизы средств медицинского применения» Министерства здравоохранения Российской Федерации, 4 лаборатории которого аттестованы на соответствие международному стандарту ИСО/МЭК 17025 и являются ассоциированными членами Сети официальных медицинских контрольных лабораторий Совета Европы (OMCL GEON) и 2 лаборатории которого как прошедшие преквалификацию ВОЗ признаны соответствующими стандарту ВОЗ «Надлежащая практика для лабораторий, осуществляющих контроль качества фармацевтической продукции».</w:t>
      </w:r>
    </w:p>
    <w:bookmarkStart w:name="z14" w:id="10"/>
    <w:p>
      <w:pPr>
        <w:spacing w:after="0"/>
        <w:ind w:left="0"/>
        <w:jc w:val="left"/>
      </w:pPr>
      <w:r>
        <w:rPr>
          <w:rFonts w:ascii="Times New Roman"/>
          <w:b/>
          <w:i w:val="false"/>
          <w:color w:val="000000"/>
        </w:rPr>
        <w:t xml:space="preserve"> 
4. Анализ исходных условий для гармонизации фармакопей</w:t>
      </w:r>
      <w:r>
        <w:br/>
      </w:r>
      <w:r>
        <w:rPr>
          <w:rFonts w:ascii="Times New Roman"/>
          <w:b/>
          <w:i w:val="false"/>
          <w:color w:val="000000"/>
        </w:rPr>
        <w:t>
государств-членов и разработки Фармакопеи Союза</w:t>
      </w:r>
    </w:p>
    <w:bookmarkEnd w:id="10"/>
    <w:p>
      <w:pPr>
        <w:spacing w:after="0"/>
        <w:ind w:left="0"/>
        <w:jc w:val="both"/>
      </w:pPr>
      <w:r>
        <w:rPr>
          <w:rFonts w:ascii="Times New Roman"/>
          <w:b w:val="false"/>
          <w:i w:val="false"/>
          <w:color w:val="000000"/>
          <w:sz w:val="28"/>
        </w:rPr>
        <w:t>      Анализ состояния и перспектив развития фармакопейных стандартов государств-членов позволяет отнести к их сильным сторонам:</w:t>
      </w:r>
      <w:r>
        <w:br/>
      </w:r>
      <w:r>
        <w:rPr>
          <w:rFonts w:ascii="Times New Roman"/>
          <w:b w:val="false"/>
          <w:i w:val="false"/>
          <w:color w:val="000000"/>
          <w:sz w:val="28"/>
        </w:rPr>
        <w:t xml:space="preserve">
      наличие опыта гармонизации – в большинстве случаев фармакопеи государств-членов гармонизированы с требованиями Европейской фармакопеи; </w:t>
      </w:r>
      <w:r>
        <w:br/>
      </w:r>
      <w:r>
        <w:rPr>
          <w:rFonts w:ascii="Times New Roman"/>
          <w:b w:val="false"/>
          <w:i w:val="false"/>
          <w:color w:val="000000"/>
          <w:sz w:val="28"/>
        </w:rPr>
        <w:t>
      понимание роли и механизма функционирования фармакопей государств-членов, необходимости непрерывного развития и обновления фармакопейных стандартов государств-членов;</w:t>
      </w:r>
      <w:r>
        <w:br/>
      </w:r>
      <w:r>
        <w:rPr>
          <w:rFonts w:ascii="Times New Roman"/>
          <w:b w:val="false"/>
          <w:i w:val="false"/>
          <w:color w:val="000000"/>
          <w:sz w:val="28"/>
        </w:rPr>
        <w:t>
      понимание необходимости дальнейшей гармонизации фармакопейных стандартов государств-членов с требованиями ведущих фармакопей мира (Европейской, Британской, Японской фармакопей и Фармакопеи США) и между собой;</w:t>
      </w:r>
      <w:r>
        <w:br/>
      </w:r>
      <w:r>
        <w:rPr>
          <w:rFonts w:ascii="Times New Roman"/>
          <w:b w:val="false"/>
          <w:i w:val="false"/>
          <w:color w:val="000000"/>
          <w:sz w:val="28"/>
        </w:rPr>
        <w:t>
      наличие опыта (знаний, методологии и т. п.) разработки и внедрения фармакопейных стандартов, приобретенного благодаря регулярному участию в сессиях Европейской фармакопейной комиссии Совета Европы и в процессе создания фармакопей государств-членов;</w:t>
      </w:r>
      <w:r>
        <w:br/>
      </w:r>
      <w:r>
        <w:rPr>
          <w:rFonts w:ascii="Times New Roman"/>
          <w:b w:val="false"/>
          <w:i w:val="false"/>
          <w:color w:val="000000"/>
          <w:sz w:val="28"/>
        </w:rPr>
        <w:t>
      наличие опыта международного сотрудничества, участия в глобальной фармакопейной деятельности, разработке и обсуждении стандарта ВОЗ «Надлежащая фармакопейная практика» (GPhP), создании Глобального фармакопейного индекса при поддержке Фармакопейной конвенции США и Китайской фармакопейной комиссии и других международных проектах.</w:t>
      </w:r>
      <w:r>
        <w:br/>
      </w:r>
      <w:r>
        <w:rPr>
          <w:rFonts w:ascii="Times New Roman"/>
          <w:b w:val="false"/>
          <w:i w:val="false"/>
          <w:color w:val="000000"/>
          <w:sz w:val="28"/>
        </w:rPr>
        <w:t xml:space="preserve">
      Слабыми сторонами фармакопейных стандартов государств-членов являются: </w:t>
      </w:r>
      <w:r>
        <w:br/>
      </w:r>
      <w:r>
        <w:rPr>
          <w:rFonts w:ascii="Times New Roman"/>
          <w:b w:val="false"/>
          <w:i w:val="false"/>
          <w:color w:val="000000"/>
          <w:sz w:val="28"/>
        </w:rPr>
        <w:t>
      различия в требованиях фармакопейных статей (монографий) фармакопей государств-членов;</w:t>
      </w:r>
      <w:r>
        <w:br/>
      </w:r>
      <w:r>
        <w:rPr>
          <w:rFonts w:ascii="Times New Roman"/>
          <w:b w:val="false"/>
          <w:i w:val="false"/>
          <w:color w:val="000000"/>
          <w:sz w:val="28"/>
        </w:rPr>
        <w:t>
      недостаточный охват лекарственных средств, в особенности лекарственных препаратов, фармакопейными статьями (монографиями) фармакопей государств-членов;</w:t>
      </w:r>
      <w:r>
        <w:br/>
      </w:r>
      <w:r>
        <w:rPr>
          <w:rFonts w:ascii="Times New Roman"/>
          <w:b w:val="false"/>
          <w:i w:val="false"/>
          <w:color w:val="000000"/>
          <w:sz w:val="28"/>
        </w:rPr>
        <w:t>
      отсутствие опыта многосторонней гармонизации на региональном уровне фармакопейных требований государств-членов как равноправных участников;</w:t>
      </w:r>
      <w:r>
        <w:br/>
      </w:r>
      <w:r>
        <w:rPr>
          <w:rFonts w:ascii="Times New Roman"/>
          <w:b w:val="false"/>
          <w:i w:val="false"/>
          <w:color w:val="000000"/>
          <w:sz w:val="28"/>
        </w:rPr>
        <w:t>
      существенное различие уровня развития и экспортоориентированности фармацевтической промышленности государств-членов, способное влиять на степень жесткости фармакопейных требований государств-членов и затрудняющее процесс их гармонизации;</w:t>
      </w:r>
      <w:r>
        <w:br/>
      </w:r>
      <w:r>
        <w:rPr>
          <w:rFonts w:ascii="Times New Roman"/>
          <w:b w:val="false"/>
          <w:i w:val="false"/>
          <w:color w:val="000000"/>
          <w:sz w:val="28"/>
        </w:rPr>
        <w:t>
      существенное различие в степени гармонизации фармакопейных требований государств-членов с ведущими фармакопеями мира (Европейской, Британской, Японской фармакопеями и Фармакопеей США).</w:t>
      </w:r>
      <w:r>
        <w:br/>
      </w:r>
      <w:r>
        <w:rPr>
          <w:rFonts w:ascii="Times New Roman"/>
          <w:b w:val="false"/>
          <w:i w:val="false"/>
          <w:color w:val="000000"/>
          <w:sz w:val="28"/>
        </w:rPr>
        <w:t>
      В рамках реализации настоящей Концепции предусматривается, что программа действий государств-членов и (или) уполномоченных органов государств-членов должна включать в себя:</w:t>
      </w:r>
      <w:r>
        <w:br/>
      </w:r>
      <w:r>
        <w:rPr>
          <w:rFonts w:ascii="Times New Roman"/>
          <w:b w:val="false"/>
          <w:i w:val="false"/>
          <w:color w:val="000000"/>
          <w:sz w:val="28"/>
        </w:rPr>
        <w:t>
      поддержку уполномоченных органов государств-членов в сфере обращения лекарственных средств в целях обеспечения гармонизации фармакопей государств-членов;</w:t>
      </w:r>
      <w:r>
        <w:br/>
      </w:r>
      <w:r>
        <w:rPr>
          <w:rFonts w:ascii="Times New Roman"/>
          <w:b w:val="false"/>
          <w:i w:val="false"/>
          <w:color w:val="000000"/>
          <w:sz w:val="28"/>
        </w:rPr>
        <w:t>
      подготовку высококвалифицированных кадров в области медицины и фармации и обеспечение их участия в разработке национальных и гармонизированных региональных фармакопейных требований;</w:t>
      </w:r>
      <w:r>
        <w:br/>
      </w:r>
      <w:r>
        <w:rPr>
          <w:rFonts w:ascii="Times New Roman"/>
          <w:b w:val="false"/>
          <w:i w:val="false"/>
          <w:color w:val="000000"/>
          <w:sz w:val="28"/>
        </w:rPr>
        <w:t>
      содействие созданию испытательных лабораторий, оснащенных современным аналитическим оборудованием и имеющих обученный персонал, для проведения экспериментальных работ по подготовке фармакопейных статей (монографий) (их верификации, валидации и др.);</w:t>
      </w:r>
      <w:r>
        <w:br/>
      </w:r>
      <w:r>
        <w:rPr>
          <w:rFonts w:ascii="Times New Roman"/>
          <w:b w:val="false"/>
          <w:i w:val="false"/>
          <w:color w:val="000000"/>
          <w:sz w:val="28"/>
        </w:rPr>
        <w:t>
      привлечение к оказанию консультационной и методической помощи международных организаций, регуляторных и фармакопейных органов иных государств по вопросам разработки и гармонизации требований фармакопейных статей (монографий).</w:t>
      </w:r>
    </w:p>
    <w:bookmarkStart w:name="z15" w:id="11"/>
    <w:p>
      <w:pPr>
        <w:spacing w:after="0"/>
        <w:ind w:left="0"/>
        <w:jc w:val="left"/>
      </w:pPr>
      <w:r>
        <w:rPr>
          <w:rFonts w:ascii="Times New Roman"/>
          <w:b/>
          <w:i w:val="false"/>
          <w:color w:val="000000"/>
        </w:rPr>
        <w:t xml:space="preserve"> 
IV. Этапы и сроки реализации Концепции</w:t>
      </w:r>
    </w:p>
    <w:bookmarkEnd w:id="11"/>
    <w:p>
      <w:pPr>
        <w:spacing w:after="0"/>
        <w:ind w:left="0"/>
        <w:jc w:val="both"/>
      </w:pPr>
      <w:r>
        <w:rPr>
          <w:rFonts w:ascii="Times New Roman"/>
          <w:b w:val="false"/>
          <w:i w:val="false"/>
          <w:color w:val="000000"/>
          <w:sz w:val="28"/>
        </w:rPr>
        <w:t xml:space="preserve">      Принимая во внимание, что разработка общих и частных фармакопейных статей (монографий) является непрерывным процессом, не ограниченным во времени, реализация настоящей Концепции осуществляется непрерывно. </w:t>
      </w:r>
      <w:r>
        <w:br/>
      </w:r>
      <w:r>
        <w:rPr>
          <w:rFonts w:ascii="Times New Roman"/>
          <w:b w:val="false"/>
          <w:i w:val="false"/>
          <w:color w:val="000000"/>
          <w:sz w:val="28"/>
        </w:rPr>
        <w:t xml:space="preserve">
      При этом выделяются 2 этапа реализации настоящей Концепции. </w:t>
      </w:r>
      <w:r>
        <w:br/>
      </w:r>
      <w:r>
        <w:rPr>
          <w:rFonts w:ascii="Times New Roman"/>
          <w:b w:val="false"/>
          <w:i w:val="false"/>
          <w:color w:val="000000"/>
          <w:sz w:val="28"/>
        </w:rPr>
        <w:t>
      На первом этапе предусматривается разработка гармонизированных общих фармакопейных статей (монографий) Фармакопеи Союза, устанавливающих требования к:</w:t>
      </w:r>
      <w:r>
        <w:br/>
      </w:r>
      <w:r>
        <w:rPr>
          <w:rFonts w:ascii="Times New Roman"/>
          <w:b w:val="false"/>
          <w:i w:val="false"/>
          <w:color w:val="000000"/>
          <w:sz w:val="28"/>
        </w:rPr>
        <w:t>
      методам контроля качества лекарственных средств и оборудованию, необходимому для проведения испытаний качества лекарственных средств;</w:t>
      </w:r>
      <w:r>
        <w:br/>
      </w:r>
      <w:r>
        <w:rPr>
          <w:rFonts w:ascii="Times New Roman"/>
          <w:b w:val="false"/>
          <w:i w:val="false"/>
          <w:color w:val="000000"/>
          <w:sz w:val="28"/>
        </w:rPr>
        <w:t>
      упаковочным материалам;</w:t>
      </w:r>
      <w:r>
        <w:br/>
      </w:r>
      <w:r>
        <w:rPr>
          <w:rFonts w:ascii="Times New Roman"/>
          <w:b w:val="false"/>
          <w:i w:val="false"/>
          <w:color w:val="000000"/>
          <w:sz w:val="28"/>
        </w:rPr>
        <w:t>
      реактивам;</w:t>
      </w:r>
      <w:r>
        <w:br/>
      </w:r>
      <w:r>
        <w:rPr>
          <w:rFonts w:ascii="Times New Roman"/>
          <w:b w:val="false"/>
          <w:i w:val="false"/>
          <w:color w:val="000000"/>
          <w:sz w:val="28"/>
        </w:rPr>
        <w:t>
      лекарственным формам;</w:t>
      </w:r>
      <w:r>
        <w:br/>
      </w:r>
      <w:r>
        <w:rPr>
          <w:rFonts w:ascii="Times New Roman"/>
          <w:b w:val="false"/>
          <w:i w:val="false"/>
          <w:color w:val="000000"/>
          <w:sz w:val="28"/>
        </w:rPr>
        <w:t xml:space="preserve">
      фармацевтическим субстанциям; </w:t>
      </w:r>
      <w:r>
        <w:br/>
      </w:r>
      <w:r>
        <w:rPr>
          <w:rFonts w:ascii="Times New Roman"/>
          <w:b w:val="false"/>
          <w:i w:val="false"/>
          <w:color w:val="000000"/>
          <w:sz w:val="28"/>
        </w:rPr>
        <w:t>
      стандартным образцам;</w:t>
      </w:r>
      <w:r>
        <w:br/>
      </w:r>
      <w:r>
        <w:rPr>
          <w:rFonts w:ascii="Times New Roman"/>
          <w:b w:val="false"/>
          <w:i w:val="false"/>
          <w:color w:val="000000"/>
          <w:sz w:val="28"/>
        </w:rPr>
        <w:t xml:space="preserve">
      вспомогательным веществам, используемым в производстве лекарственных средств, предназначенных для обращения в рамках Союза. </w:t>
      </w:r>
      <w:r>
        <w:br/>
      </w:r>
      <w:r>
        <w:rPr>
          <w:rFonts w:ascii="Times New Roman"/>
          <w:b w:val="false"/>
          <w:i w:val="false"/>
          <w:color w:val="000000"/>
          <w:sz w:val="28"/>
        </w:rPr>
        <w:t xml:space="preserve">
      Разработка и начиная с 2016 года введение в действие гармонизированных общих фармакопейных статей (монографий) Фармакопеи Союза должны быть обеспечены уполномоченными органами государств-членов в сфере обращения лекарственных средств. </w:t>
      </w:r>
      <w:r>
        <w:br/>
      </w:r>
      <w:r>
        <w:rPr>
          <w:rFonts w:ascii="Times New Roman"/>
          <w:b w:val="false"/>
          <w:i w:val="false"/>
          <w:color w:val="000000"/>
          <w:sz w:val="28"/>
        </w:rPr>
        <w:t>
      На втором этапе предусматривается разработка уполномоченными органами государств-членов в сфере обращения лекарственных средств на базе Фармакопейного комитета Союза гармонизированных частных фармакопейных статей (монографий) на фармацевтические субстанции (включая субстанции для фармацевтического применения в ветеринарии), лекарственное сырье природного происхождения (растительного, животного), лекарственные препараты и другие лекарственные средства.</w:t>
      </w:r>
    </w:p>
    <w:bookmarkStart w:name="z16" w:id="12"/>
    <w:p>
      <w:pPr>
        <w:spacing w:after="0"/>
        <w:ind w:left="0"/>
        <w:jc w:val="left"/>
      </w:pPr>
      <w:r>
        <w:rPr>
          <w:rFonts w:ascii="Times New Roman"/>
          <w:b/>
          <w:i w:val="false"/>
          <w:color w:val="000000"/>
        </w:rPr>
        <w:t xml:space="preserve"> 
V. Подходы к гармонизации фармакопей государств-членов и ее содержание</w:t>
      </w:r>
    </w:p>
    <w:bookmarkEnd w:id="12"/>
    <w:p>
      <w:pPr>
        <w:spacing w:after="0"/>
        <w:ind w:left="0"/>
        <w:jc w:val="both"/>
      </w:pPr>
      <w:r>
        <w:rPr>
          <w:rFonts w:ascii="Times New Roman"/>
          <w:b w:val="false"/>
          <w:i w:val="false"/>
          <w:color w:val="000000"/>
          <w:sz w:val="28"/>
        </w:rPr>
        <w:t>      Подходы к гармонизации фармакопей государств-членов включают в себя:</w:t>
      </w:r>
      <w:r>
        <w:br/>
      </w:r>
      <w:r>
        <w:rPr>
          <w:rFonts w:ascii="Times New Roman"/>
          <w:b w:val="false"/>
          <w:i w:val="false"/>
          <w:color w:val="000000"/>
          <w:sz w:val="28"/>
        </w:rPr>
        <w:t>
      введение и применение стандарта ВОЗ «Надлежащая фармакопейная практика» (GPhP) на всех уровнях разработки, подготовки и оценки нормативной документации по контролю качества лекарственных средств;</w:t>
      </w:r>
      <w:r>
        <w:br/>
      </w:r>
      <w:r>
        <w:rPr>
          <w:rFonts w:ascii="Times New Roman"/>
          <w:b w:val="false"/>
          <w:i w:val="false"/>
          <w:color w:val="000000"/>
          <w:sz w:val="28"/>
        </w:rPr>
        <w:t>
      поэтапный переход от использования фармакопей государств-членов к использованию Фармакопеи Союза;</w:t>
      </w:r>
      <w:r>
        <w:br/>
      </w:r>
      <w:r>
        <w:rPr>
          <w:rFonts w:ascii="Times New Roman"/>
          <w:b w:val="false"/>
          <w:i w:val="false"/>
          <w:color w:val="000000"/>
          <w:sz w:val="28"/>
        </w:rPr>
        <w:t>
      создание единого экспертного органа – Фармакопейного комитета Союза и централизованное распространение им согласованных фармакопейных статей (монографий) и руководств по качеству лекарственных средств.</w:t>
      </w:r>
      <w:r>
        <w:br/>
      </w:r>
      <w:r>
        <w:rPr>
          <w:rFonts w:ascii="Times New Roman"/>
          <w:b w:val="false"/>
          <w:i w:val="false"/>
          <w:color w:val="000000"/>
          <w:sz w:val="28"/>
        </w:rPr>
        <w:t>
      В соответствии с настоящей Концепцией в государствах-членах будут гармонизированы:</w:t>
      </w:r>
      <w:r>
        <w:br/>
      </w:r>
      <w:r>
        <w:rPr>
          <w:rFonts w:ascii="Times New Roman"/>
          <w:b w:val="false"/>
          <w:i w:val="false"/>
          <w:color w:val="000000"/>
          <w:sz w:val="28"/>
        </w:rPr>
        <w:t>
      понятийный аппарат и используемые системы единиц измерения;</w:t>
      </w:r>
      <w:r>
        <w:br/>
      </w:r>
      <w:r>
        <w:rPr>
          <w:rFonts w:ascii="Times New Roman"/>
          <w:b w:val="false"/>
          <w:i w:val="false"/>
          <w:color w:val="000000"/>
          <w:sz w:val="28"/>
        </w:rPr>
        <w:t>
      фармакопейные требования к оборудованию, применяемому при контроле качества лекарственных средств;</w:t>
      </w:r>
      <w:r>
        <w:br/>
      </w:r>
      <w:r>
        <w:rPr>
          <w:rFonts w:ascii="Times New Roman"/>
          <w:b w:val="false"/>
          <w:i w:val="false"/>
          <w:color w:val="000000"/>
          <w:sz w:val="28"/>
        </w:rPr>
        <w:t>
      фармакопейные требования к физическим, физико-химическим, химическим, биологическим и другим методам анализа;</w:t>
      </w:r>
      <w:r>
        <w:br/>
      </w:r>
      <w:r>
        <w:rPr>
          <w:rFonts w:ascii="Times New Roman"/>
          <w:b w:val="false"/>
          <w:i w:val="false"/>
          <w:color w:val="000000"/>
          <w:sz w:val="28"/>
        </w:rPr>
        <w:t>
      фармакопейные требования к идентификации (проверке подлинности) фармацевтических субстанций;</w:t>
      </w:r>
      <w:r>
        <w:br/>
      </w:r>
      <w:r>
        <w:rPr>
          <w:rFonts w:ascii="Times New Roman"/>
          <w:b w:val="false"/>
          <w:i w:val="false"/>
          <w:color w:val="000000"/>
          <w:sz w:val="28"/>
        </w:rPr>
        <w:t>
      фармакопейные требования к испытаниям на содержание примесей;</w:t>
      </w:r>
      <w:r>
        <w:br/>
      </w:r>
      <w:r>
        <w:rPr>
          <w:rFonts w:ascii="Times New Roman"/>
          <w:b w:val="false"/>
          <w:i w:val="false"/>
          <w:color w:val="000000"/>
          <w:sz w:val="28"/>
        </w:rPr>
        <w:t>
      фармакопейные требования к методам количественного определения;</w:t>
      </w:r>
      <w:r>
        <w:br/>
      </w:r>
      <w:r>
        <w:rPr>
          <w:rFonts w:ascii="Times New Roman"/>
          <w:b w:val="false"/>
          <w:i w:val="false"/>
          <w:color w:val="000000"/>
          <w:sz w:val="28"/>
        </w:rPr>
        <w:t>
      методы биологических испытаний и фармакопейные требования к биологическим методам количественного определения;</w:t>
      </w:r>
      <w:r>
        <w:br/>
      </w:r>
      <w:r>
        <w:rPr>
          <w:rFonts w:ascii="Times New Roman"/>
          <w:b w:val="false"/>
          <w:i w:val="false"/>
          <w:color w:val="000000"/>
          <w:sz w:val="28"/>
        </w:rPr>
        <w:t>
      фармакопейные требования к фармакогностическим методам;</w:t>
      </w:r>
      <w:r>
        <w:br/>
      </w:r>
      <w:r>
        <w:rPr>
          <w:rFonts w:ascii="Times New Roman"/>
          <w:b w:val="false"/>
          <w:i w:val="false"/>
          <w:color w:val="000000"/>
          <w:sz w:val="28"/>
        </w:rPr>
        <w:t>
      фармакопейные требования к фармацевтико-технологическим испытаниям;</w:t>
      </w:r>
      <w:r>
        <w:br/>
      </w:r>
      <w:r>
        <w:rPr>
          <w:rFonts w:ascii="Times New Roman"/>
          <w:b w:val="false"/>
          <w:i w:val="false"/>
          <w:color w:val="000000"/>
          <w:sz w:val="28"/>
        </w:rPr>
        <w:t>
      фармакопейные требования к реактивам, а также к материалам и системам для укупорки лекарственных препаратов;</w:t>
      </w:r>
      <w:r>
        <w:br/>
      </w:r>
      <w:r>
        <w:rPr>
          <w:rFonts w:ascii="Times New Roman"/>
          <w:b w:val="false"/>
          <w:i w:val="false"/>
          <w:color w:val="000000"/>
          <w:sz w:val="28"/>
        </w:rPr>
        <w:t>
      фармакопейные требования к микробиологическим показателям;</w:t>
      </w:r>
      <w:r>
        <w:br/>
      </w:r>
      <w:r>
        <w:rPr>
          <w:rFonts w:ascii="Times New Roman"/>
          <w:b w:val="false"/>
          <w:i w:val="false"/>
          <w:color w:val="000000"/>
          <w:sz w:val="28"/>
        </w:rPr>
        <w:t>
      фармакопейные требования к лекарственным формам и группам лекарственных препаратов;</w:t>
      </w:r>
      <w:r>
        <w:br/>
      </w:r>
      <w:r>
        <w:rPr>
          <w:rFonts w:ascii="Times New Roman"/>
          <w:b w:val="false"/>
          <w:i w:val="false"/>
          <w:color w:val="000000"/>
          <w:sz w:val="28"/>
        </w:rPr>
        <w:t>
      фармакопейные требования к гомеопатическим препаратам;</w:t>
      </w:r>
      <w:r>
        <w:br/>
      </w:r>
      <w:r>
        <w:rPr>
          <w:rFonts w:ascii="Times New Roman"/>
          <w:b w:val="false"/>
          <w:i w:val="false"/>
          <w:color w:val="000000"/>
          <w:sz w:val="28"/>
        </w:rPr>
        <w:t>
      фармакопейные требования к фармацевтическим субстанциям, препаратам из лекарственного растительного сырья.</w:t>
      </w:r>
    </w:p>
    <w:bookmarkStart w:name="z17" w:id="13"/>
    <w:p>
      <w:pPr>
        <w:spacing w:after="0"/>
        <w:ind w:left="0"/>
        <w:jc w:val="left"/>
      </w:pPr>
      <w:r>
        <w:rPr>
          <w:rFonts w:ascii="Times New Roman"/>
          <w:b/>
          <w:i w:val="false"/>
          <w:color w:val="000000"/>
        </w:rPr>
        <w:t xml:space="preserve"> 
VI. Основные принципы и положения, обеспечивающие</w:t>
      </w:r>
      <w:r>
        <w:br/>
      </w:r>
      <w:r>
        <w:rPr>
          <w:rFonts w:ascii="Times New Roman"/>
          <w:b/>
          <w:i w:val="false"/>
          <w:color w:val="000000"/>
        </w:rPr>
        <w:t>
гармонизацию фармакопей государств-членов </w:t>
      </w:r>
    </w:p>
    <w:bookmarkEnd w:id="13"/>
    <w:p>
      <w:pPr>
        <w:spacing w:after="0"/>
        <w:ind w:left="0"/>
        <w:jc w:val="both"/>
      </w:pPr>
      <w:r>
        <w:rPr>
          <w:rFonts w:ascii="Times New Roman"/>
          <w:b w:val="false"/>
          <w:i w:val="false"/>
          <w:color w:val="000000"/>
          <w:sz w:val="28"/>
        </w:rPr>
        <w:t>      Основными принципами гармонизации фармакопей государств-членов являются:</w:t>
      </w:r>
      <w:r>
        <w:br/>
      </w:r>
      <w:r>
        <w:rPr>
          <w:rFonts w:ascii="Times New Roman"/>
          <w:b w:val="false"/>
          <w:i w:val="false"/>
          <w:color w:val="000000"/>
          <w:sz w:val="28"/>
        </w:rPr>
        <w:t>
      непрерывность процесса гармонизации;</w:t>
      </w:r>
      <w:r>
        <w:br/>
      </w:r>
      <w:r>
        <w:rPr>
          <w:rFonts w:ascii="Times New Roman"/>
          <w:b w:val="false"/>
          <w:i w:val="false"/>
          <w:color w:val="000000"/>
          <w:sz w:val="28"/>
        </w:rPr>
        <w:t>
      прозрачность процесса гармонизации;</w:t>
      </w:r>
      <w:r>
        <w:br/>
      </w:r>
      <w:r>
        <w:rPr>
          <w:rFonts w:ascii="Times New Roman"/>
          <w:b w:val="false"/>
          <w:i w:val="false"/>
          <w:color w:val="000000"/>
          <w:sz w:val="28"/>
        </w:rPr>
        <w:t>
      соблюдение авторских прав;</w:t>
      </w:r>
      <w:r>
        <w:br/>
      </w:r>
      <w:r>
        <w:rPr>
          <w:rFonts w:ascii="Times New Roman"/>
          <w:b w:val="false"/>
          <w:i w:val="false"/>
          <w:color w:val="000000"/>
          <w:sz w:val="28"/>
        </w:rPr>
        <w:t>
      признание права государств-членов включать гармонизированные фармакопейные статьи (монографии) Фармакопеи Союза в фармакопеи государств-членов.</w:t>
      </w:r>
      <w:r>
        <w:br/>
      </w:r>
      <w:r>
        <w:rPr>
          <w:rFonts w:ascii="Times New Roman"/>
          <w:b w:val="false"/>
          <w:i w:val="false"/>
          <w:color w:val="000000"/>
          <w:sz w:val="28"/>
        </w:rPr>
        <w:t>
      Гармонизация фармакопей государств-членов осуществляется на основе следующих положений:</w:t>
      </w:r>
      <w:r>
        <w:br/>
      </w:r>
      <w:r>
        <w:rPr>
          <w:rFonts w:ascii="Times New Roman"/>
          <w:b w:val="false"/>
          <w:i w:val="false"/>
          <w:color w:val="000000"/>
          <w:sz w:val="28"/>
        </w:rPr>
        <w:t>
      учет всех типов и механизмов гармонизации фармакопейных стандартов, использующихся в мировой практике;</w:t>
      </w:r>
      <w:r>
        <w:br/>
      </w:r>
      <w:r>
        <w:rPr>
          <w:rFonts w:ascii="Times New Roman"/>
          <w:b w:val="false"/>
          <w:i w:val="false"/>
          <w:color w:val="000000"/>
          <w:sz w:val="28"/>
        </w:rPr>
        <w:t>
      учет опыта формирования фармакопей государств-членов и их различий;</w:t>
      </w:r>
      <w:r>
        <w:br/>
      </w:r>
      <w:r>
        <w:rPr>
          <w:rFonts w:ascii="Times New Roman"/>
          <w:b w:val="false"/>
          <w:i w:val="false"/>
          <w:color w:val="000000"/>
          <w:sz w:val="28"/>
        </w:rPr>
        <w:t>
      учет требований фармакопей, которые определены для целей настоящей Концепции как основные (Европейская фармакопея, Британская фармакопея, Фармакопея США), в зависимости от уровня их приоритетности;</w:t>
      </w:r>
      <w:r>
        <w:br/>
      </w:r>
      <w:r>
        <w:rPr>
          <w:rFonts w:ascii="Times New Roman"/>
          <w:b w:val="false"/>
          <w:i w:val="false"/>
          <w:color w:val="000000"/>
          <w:sz w:val="28"/>
        </w:rPr>
        <w:t>
      взаимодействие Фармакопейного комитета Союза и уполномоченных органов государств-членов в сфере обращения лекарственных средств, в том числе в части предоставления аккредитованных испытательных лабораторий государств-членов для верификации проектов гармонизированных фармакопейных статей (монографий);</w:t>
      </w:r>
      <w:r>
        <w:br/>
      </w:r>
      <w:r>
        <w:rPr>
          <w:rFonts w:ascii="Times New Roman"/>
          <w:b w:val="false"/>
          <w:i w:val="false"/>
          <w:color w:val="000000"/>
          <w:sz w:val="28"/>
        </w:rPr>
        <w:t xml:space="preserve">
      участие представителей бизнес-сообщества, научных и общественных организаций, иных независимых экспертов в процессе гармонизации фармакопей государств-членов; </w:t>
      </w:r>
      <w:r>
        <w:br/>
      </w:r>
      <w:r>
        <w:rPr>
          <w:rFonts w:ascii="Times New Roman"/>
          <w:b w:val="false"/>
          <w:i w:val="false"/>
          <w:color w:val="000000"/>
          <w:sz w:val="28"/>
        </w:rPr>
        <w:t>
      развитие международного сотрудничества в рамках глобального процесса гармонизации фармакопейных требований.</w:t>
      </w:r>
    </w:p>
    <w:bookmarkStart w:name="z18" w:id="14"/>
    <w:p>
      <w:pPr>
        <w:spacing w:after="0"/>
        <w:ind w:left="0"/>
        <w:jc w:val="left"/>
      </w:pPr>
      <w:r>
        <w:rPr>
          <w:rFonts w:ascii="Times New Roman"/>
          <w:b/>
          <w:i w:val="false"/>
          <w:color w:val="000000"/>
        </w:rPr>
        <w:t xml:space="preserve"> 
VII. Общий подход к гармонизации фармакопей государств-членов</w:t>
      </w:r>
    </w:p>
    <w:bookmarkEnd w:id="14"/>
    <w:bookmarkStart w:name="z19" w:id="15"/>
    <w:p>
      <w:pPr>
        <w:spacing w:after="0"/>
        <w:ind w:left="0"/>
        <w:jc w:val="left"/>
      </w:pPr>
      <w:r>
        <w:rPr>
          <w:rFonts w:ascii="Times New Roman"/>
          <w:b/>
          <w:i w:val="false"/>
          <w:color w:val="000000"/>
        </w:rPr>
        <w:t xml:space="preserve"> 
1. Выбор модели гармонизации</w:t>
      </w:r>
    </w:p>
    <w:bookmarkEnd w:id="15"/>
    <w:p>
      <w:pPr>
        <w:spacing w:after="0"/>
        <w:ind w:left="0"/>
        <w:jc w:val="both"/>
      </w:pPr>
      <w:r>
        <w:rPr>
          <w:rFonts w:ascii="Times New Roman"/>
          <w:b w:val="false"/>
          <w:i w:val="false"/>
          <w:color w:val="000000"/>
          <w:sz w:val="28"/>
        </w:rPr>
        <w:t xml:space="preserve">      В международной практике процедура гармонизации осуществляется с использованием полного (adoption) или селективного (adaptation) механизмов. Полный механизм предполагает копирование фармакопейной статьи (монографии), признанной в качестве базовой. При реализации селективного механизма допускается установление более жестких или более мягких требований к качеству лекарственных средств по сравнению с требованиями базовой фармакопейной статьи (монографии). </w:t>
      </w:r>
      <w:r>
        <w:br/>
      </w:r>
      <w:r>
        <w:rPr>
          <w:rFonts w:ascii="Times New Roman"/>
          <w:b w:val="false"/>
          <w:i w:val="false"/>
          <w:color w:val="000000"/>
          <w:sz w:val="28"/>
        </w:rPr>
        <w:t xml:space="preserve">
      Гармонизация может быть двух типов – ретроспективной и перспективной. Ретроспективная гармонизация распространяется на фармакопейные статьи (монографии), включенные в фармакопеи. Перспективная гармонизация затрагивает методы (методики) испытаний и лекарственные средства (вспомогательные вещества), не являвшиеся ранее объектами фармакопейной стандартизации. </w:t>
      </w:r>
      <w:r>
        <w:br/>
      </w:r>
      <w:r>
        <w:rPr>
          <w:rFonts w:ascii="Times New Roman"/>
          <w:b w:val="false"/>
          <w:i w:val="false"/>
          <w:color w:val="000000"/>
          <w:sz w:val="28"/>
        </w:rPr>
        <w:t>
      К объектам гармонизации должны быть отнесены общие разделы и фармакопейные статьи (монографии), а также частные фармакопейные статьи (монографии) фармакопей государств-членов. Гармонизация фармакопейных статей (монографий) должна охватывать:</w:t>
      </w:r>
      <w:r>
        <w:br/>
      </w:r>
      <w:r>
        <w:rPr>
          <w:rFonts w:ascii="Times New Roman"/>
          <w:b w:val="false"/>
          <w:i w:val="false"/>
          <w:color w:val="000000"/>
          <w:sz w:val="28"/>
        </w:rPr>
        <w:t>
      фармацевтические субстанции;</w:t>
      </w:r>
      <w:r>
        <w:br/>
      </w:r>
      <w:r>
        <w:rPr>
          <w:rFonts w:ascii="Times New Roman"/>
          <w:b w:val="false"/>
          <w:i w:val="false"/>
          <w:color w:val="000000"/>
          <w:sz w:val="28"/>
        </w:rPr>
        <w:t>
      лекарственное сырье природного происхождения (растительное, животное);</w:t>
      </w:r>
      <w:r>
        <w:br/>
      </w:r>
      <w:r>
        <w:rPr>
          <w:rFonts w:ascii="Times New Roman"/>
          <w:b w:val="false"/>
          <w:i w:val="false"/>
          <w:color w:val="000000"/>
          <w:sz w:val="28"/>
        </w:rPr>
        <w:t>
      лекарственные формы;</w:t>
      </w:r>
      <w:r>
        <w:br/>
      </w:r>
      <w:r>
        <w:rPr>
          <w:rFonts w:ascii="Times New Roman"/>
          <w:b w:val="false"/>
          <w:i w:val="false"/>
          <w:color w:val="000000"/>
          <w:sz w:val="28"/>
        </w:rPr>
        <w:t xml:space="preserve">
      лекарственные препараты; </w:t>
      </w:r>
      <w:r>
        <w:br/>
      </w:r>
      <w:r>
        <w:rPr>
          <w:rFonts w:ascii="Times New Roman"/>
          <w:b w:val="false"/>
          <w:i w:val="false"/>
          <w:color w:val="000000"/>
          <w:sz w:val="28"/>
        </w:rPr>
        <w:t>
      биологические препараты;</w:t>
      </w:r>
      <w:r>
        <w:br/>
      </w:r>
      <w:r>
        <w:rPr>
          <w:rFonts w:ascii="Times New Roman"/>
          <w:b w:val="false"/>
          <w:i w:val="false"/>
          <w:color w:val="000000"/>
          <w:sz w:val="28"/>
        </w:rPr>
        <w:t>
      испытания (физические, физико-химические, химические, биологические, фармацевтико-технологические и др.);</w:t>
      </w:r>
      <w:r>
        <w:br/>
      </w:r>
      <w:r>
        <w:rPr>
          <w:rFonts w:ascii="Times New Roman"/>
          <w:b w:val="false"/>
          <w:i w:val="false"/>
          <w:color w:val="000000"/>
          <w:sz w:val="28"/>
        </w:rPr>
        <w:t>
      методы (методики) испытаний;</w:t>
      </w:r>
      <w:r>
        <w:br/>
      </w:r>
      <w:r>
        <w:rPr>
          <w:rFonts w:ascii="Times New Roman"/>
          <w:b w:val="false"/>
          <w:i w:val="false"/>
          <w:color w:val="000000"/>
          <w:sz w:val="28"/>
        </w:rPr>
        <w:t>
      допустимые нормы (критерии приемлемости), устанавливаемые для показателей качества лекарственных средств и методов (методик) испытаний.</w:t>
      </w:r>
      <w:r>
        <w:br/>
      </w:r>
      <w:r>
        <w:rPr>
          <w:rFonts w:ascii="Times New Roman"/>
          <w:b w:val="false"/>
          <w:i w:val="false"/>
          <w:color w:val="000000"/>
          <w:sz w:val="28"/>
        </w:rPr>
        <w:t xml:space="preserve">
      В Европейской фармакопее требования к лекарственным препаратам регламентированы не частными, а общими монографиями. </w:t>
      </w:r>
      <w:r>
        <w:br/>
      </w:r>
      <w:r>
        <w:rPr>
          <w:rFonts w:ascii="Times New Roman"/>
          <w:b w:val="false"/>
          <w:i w:val="false"/>
          <w:color w:val="000000"/>
          <w:sz w:val="28"/>
        </w:rPr>
        <w:t xml:space="preserve">
В отличие от нее другие фармакопеи (Британская фармакопея и Фармакопея США) кроме общих монографий приводят частные монографии на лекарственные препараты. </w:t>
      </w:r>
      <w:r>
        <w:br/>
      </w:r>
      <w:r>
        <w:rPr>
          <w:rFonts w:ascii="Times New Roman"/>
          <w:b w:val="false"/>
          <w:i w:val="false"/>
          <w:color w:val="000000"/>
          <w:sz w:val="28"/>
        </w:rPr>
        <w:t xml:space="preserve">
      Настоящая Концепция исходит из необходимости регламентирования гармонизированных фармакопейных требований Фармакопеи Союза как на фармацевтические субстанции, так и на соответствующие им лекарственные препараты. Гармонизированные фармакопейные статьи (монографии) на лекарственные препараты могут быть при необходимости гармонизированы с Британской фармакопеей и Фармакопеей США. </w:t>
      </w:r>
      <w:r>
        <w:br/>
      </w:r>
      <w:r>
        <w:rPr>
          <w:rFonts w:ascii="Times New Roman"/>
          <w:b w:val="false"/>
          <w:i w:val="false"/>
          <w:color w:val="000000"/>
          <w:sz w:val="28"/>
        </w:rPr>
        <w:t>
      Различия в требованиях основных фармакопей обусловливают необходимость установления уровней приоритетности основных фармакопей в процессе гармонизации. Первый уровень приоритетности предусматривает выбор базовой фармакопеи. Второй уровень приоритетности предполагает применение иной фармакопеи в случае отсутствия соответствующей фармакопейной статьи (монографии) в базовой фармакопее.</w:t>
      </w:r>
      <w:r>
        <w:br/>
      </w:r>
      <w:r>
        <w:rPr>
          <w:rFonts w:ascii="Times New Roman"/>
          <w:b w:val="false"/>
          <w:i w:val="false"/>
          <w:color w:val="000000"/>
          <w:sz w:val="28"/>
        </w:rPr>
        <w:t>
      В целях разработки модели гармонизации фармакопей государств-членов целесообразно выделить следующие случаи:</w:t>
      </w:r>
      <w:r>
        <w:br/>
      </w:r>
      <w:r>
        <w:rPr>
          <w:rFonts w:ascii="Times New Roman"/>
          <w:b w:val="false"/>
          <w:i w:val="false"/>
          <w:color w:val="000000"/>
          <w:sz w:val="28"/>
        </w:rPr>
        <w:t>
      объект гармонизации регламентирован базовой фармакопеей первого уровня;</w:t>
      </w:r>
      <w:r>
        <w:br/>
      </w:r>
      <w:r>
        <w:rPr>
          <w:rFonts w:ascii="Times New Roman"/>
          <w:b w:val="false"/>
          <w:i w:val="false"/>
          <w:color w:val="000000"/>
          <w:sz w:val="28"/>
        </w:rPr>
        <w:t>
      объект гармонизации регламентирован фармакопеями второго уровня;</w:t>
      </w:r>
      <w:r>
        <w:br/>
      </w:r>
      <w:r>
        <w:rPr>
          <w:rFonts w:ascii="Times New Roman"/>
          <w:b w:val="false"/>
          <w:i w:val="false"/>
          <w:color w:val="000000"/>
          <w:sz w:val="28"/>
        </w:rPr>
        <w:t>
      объект гармонизации не регламентирован ни одной из фармакопей первого или второго уровня.</w:t>
      </w:r>
      <w:r>
        <w:br/>
      </w:r>
      <w:r>
        <w:rPr>
          <w:rFonts w:ascii="Times New Roman"/>
          <w:b w:val="false"/>
          <w:i w:val="false"/>
          <w:color w:val="000000"/>
          <w:sz w:val="28"/>
        </w:rPr>
        <w:t xml:space="preserve">
      Гармонизация в первых двух случаях может осуществляться с использованием как полного, так и селективного механизма. Селективный механизм предусматривает частичное заимствование отдельных фармакопейных положений, либо методов (методик) испытаний, либо допустимых норм (критериев приемлемости) и т.д. В случае модификации фармакопейных методов (методик) испытаний необходимо проведение их верификации, валидации в соответствии с принятыми фармакопейными требованиями Фармакопеи Союза. </w:t>
      </w:r>
      <w:r>
        <w:br/>
      </w:r>
      <w:r>
        <w:rPr>
          <w:rFonts w:ascii="Times New Roman"/>
          <w:b w:val="false"/>
          <w:i w:val="false"/>
          <w:color w:val="000000"/>
          <w:sz w:val="28"/>
        </w:rPr>
        <w:t xml:space="preserve">
      Полный механизм гармонизации не требует разработки гармонизированной фармакопейной статьи (монографии), достаточно лишь указания ссылки на соответствующую фармакопею, которая является источником заимствования. При использовании селективного механизма для каждого объекта гармонизации, к которому он был применен, должна быть разработана гармонизированная фармакопейная статья (монография) с указанием ссылки на источник заимствования. </w:t>
      </w:r>
      <w:r>
        <w:br/>
      </w:r>
      <w:r>
        <w:rPr>
          <w:rFonts w:ascii="Times New Roman"/>
          <w:b w:val="false"/>
          <w:i w:val="false"/>
          <w:color w:val="000000"/>
          <w:sz w:val="28"/>
        </w:rPr>
        <w:t xml:space="preserve">
      В случае если объект гармонизации не регламентирован ни одной из фармакопей первого или второго уровня, требуется обязательная разработка гармонизированных фармакопейных статей (монографий). Тип гармонизации фармакопейных требований при этом может быть как ретроспективным, так и перспективным. Ретроспективная гармонизация возможна, если объект гармонизации описан в фармакопеях государств-членов. При отсутствии соответствующей фармакопейной статьи (монографии) в фармакопеях государств-членов должна быть проведена перспективная гармонизация, основанная на спецификациях качества производителей лекарственного средства (вспомогательного вещества). </w:t>
      </w:r>
      <w:r>
        <w:br/>
      </w:r>
      <w:r>
        <w:rPr>
          <w:rFonts w:ascii="Times New Roman"/>
          <w:b w:val="false"/>
          <w:i w:val="false"/>
          <w:color w:val="000000"/>
          <w:sz w:val="28"/>
        </w:rPr>
        <w:t xml:space="preserve">
      В соответствии с международными нормами и принципами в сфере обращения лекарственных средств фармакопейные статьи (монографии) считаются гармонизированными, если при испытаниях лекарственных средств (вспомогательных веществ) по гармонизированным методикам достигаются одинаковые результаты и принимается решение об их приемлемости. </w:t>
      </w:r>
    </w:p>
    <w:bookmarkStart w:name="z20" w:id="16"/>
    <w:p>
      <w:pPr>
        <w:spacing w:after="0"/>
        <w:ind w:left="0"/>
        <w:jc w:val="left"/>
      </w:pPr>
      <w:r>
        <w:rPr>
          <w:rFonts w:ascii="Times New Roman"/>
          <w:b/>
          <w:i w:val="false"/>
          <w:color w:val="000000"/>
        </w:rPr>
        <w:t xml:space="preserve"> 
2. Уровни приоритетности основных фармакопей, с учетом</w:t>
      </w:r>
      <w:r>
        <w:br/>
      </w:r>
      <w:r>
        <w:rPr>
          <w:rFonts w:ascii="Times New Roman"/>
          <w:b/>
          <w:i w:val="false"/>
          <w:color w:val="000000"/>
        </w:rPr>
        <w:t>
требований которых будет осуществляться гармонизация</w:t>
      </w:r>
      <w:r>
        <w:br/>
      </w:r>
      <w:r>
        <w:rPr>
          <w:rFonts w:ascii="Times New Roman"/>
          <w:b/>
          <w:i w:val="false"/>
          <w:color w:val="000000"/>
        </w:rPr>
        <w:t>
фармакопейных статей (монографий) фармакопей государств-членов</w:t>
      </w:r>
    </w:p>
    <w:bookmarkEnd w:id="16"/>
    <w:p>
      <w:pPr>
        <w:spacing w:after="0"/>
        <w:ind w:left="0"/>
        <w:jc w:val="both"/>
      </w:pPr>
      <w:r>
        <w:rPr>
          <w:rFonts w:ascii="Times New Roman"/>
          <w:b w:val="false"/>
          <w:i w:val="false"/>
          <w:color w:val="000000"/>
          <w:sz w:val="28"/>
        </w:rPr>
        <w:t>      В рамках гармонизации фармакопей государств-членов в качестве основных фармакопей следует признать:</w:t>
      </w:r>
      <w:r>
        <w:br/>
      </w:r>
      <w:r>
        <w:rPr>
          <w:rFonts w:ascii="Times New Roman"/>
          <w:b w:val="false"/>
          <w:i w:val="false"/>
          <w:color w:val="000000"/>
          <w:sz w:val="28"/>
        </w:rPr>
        <w:t>
      Европейскую фармакопею;</w:t>
      </w:r>
      <w:r>
        <w:br/>
      </w:r>
      <w:r>
        <w:rPr>
          <w:rFonts w:ascii="Times New Roman"/>
          <w:b w:val="false"/>
          <w:i w:val="false"/>
          <w:color w:val="000000"/>
          <w:sz w:val="28"/>
        </w:rPr>
        <w:t>
      Британскую фармакопею;</w:t>
      </w:r>
      <w:r>
        <w:br/>
      </w:r>
      <w:r>
        <w:rPr>
          <w:rFonts w:ascii="Times New Roman"/>
          <w:b w:val="false"/>
          <w:i w:val="false"/>
          <w:color w:val="000000"/>
          <w:sz w:val="28"/>
        </w:rPr>
        <w:t>
      Фармакопею США.</w:t>
      </w:r>
      <w:r>
        <w:br/>
      </w:r>
      <w:r>
        <w:rPr>
          <w:rFonts w:ascii="Times New Roman"/>
          <w:b w:val="false"/>
          <w:i w:val="false"/>
          <w:color w:val="000000"/>
          <w:sz w:val="28"/>
        </w:rPr>
        <w:t xml:space="preserve">
      В качестве базовой (основной фармакопеи первого уровня) целесообразно признать Европейскую фармакопею ввиду полной гармонизации с ней фармакопей Республики Беларусь и Республики Казахстан, а также использования фармакопейных статей (монографий) данной Фармакопеи в полном объеме Республикой Армения. </w:t>
      </w:r>
      <w:r>
        <w:br/>
      </w:r>
      <w:r>
        <w:rPr>
          <w:rFonts w:ascii="Times New Roman"/>
          <w:b w:val="false"/>
          <w:i w:val="false"/>
          <w:color w:val="000000"/>
          <w:sz w:val="28"/>
        </w:rPr>
        <w:t>
      Статус фармакопей второго уровня имеют Британская фармакопея и Фармакопея США. При этом в части ветеринарных лекарственных препаратов Британская фармакопея имеет приоритет при гармонизации текстов.</w:t>
      </w:r>
    </w:p>
    <w:bookmarkStart w:name="z21" w:id="17"/>
    <w:p>
      <w:pPr>
        <w:spacing w:after="0"/>
        <w:ind w:left="0"/>
        <w:jc w:val="left"/>
      </w:pPr>
      <w:r>
        <w:rPr>
          <w:rFonts w:ascii="Times New Roman"/>
          <w:b/>
          <w:i w:val="false"/>
          <w:color w:val="000000"/>
        </w:rPr>
        <w:t xml:space="preserve"> 
3. Общий порядок проведения гармонизации фармакопей государств-членов</w:t>
      </w:r>
    </w:p>
    <w:bookmarkEnd w:id="17"/>
    <w:p>
      <w:pPr>
        <w:spacing w:after="0"/>
        <w:ind w:left="0"/>
        <w:jc w:val="both"/>
      </w:pPr>
      <w:r>
        <w:rPr>
          <w:rFonts w:ascii="Times New Roman"/>
          <w:b w:val="false"/>
          <w:i w:val="false"/>
          <w:color w:val="000000"/>
          <w:sz w:val="28"/>
        </w:rPr>
        <w:t>      Процесс разработки и утверждения гармонизированных фармакопейных статей (монографий) должен осуществляться в соответствии с порядком проведения гармонизации фармакопей государств-членов, определяемым Фармакопейным комитетом Союза.</w:t>
      </w:r>
      <w:r>
        <w:br/>
      </w:r>
      <w:r>
        <w:rPr>
          <w:rFonts w:ascii="Times New Roman"/>
          <w:b w:val="false"/>
          <w:i w:val="false"/>
          <w:color w:val="000000"/>
          <w:sz w:val="28"/>
        </w:rPr>
        <w:t>
      </w:t>
      </w:r>
      <w:r>
        <w:rPr>
          <w:rFonts w:ascii="Times New Roman"/>
          <w:b w:val="false"/>
          <w:i w:val="false"/>
          <w:color w:val="000000"/>
          <w:sz w:val="28"/>
        </w:rPr>
        <w:t>Соглашением</w:t>
      </w:r>
      <w:r>
        <w:rPr>
          <w:rFonts w:ascii="Times New Roman"/>
          <w:b w:val="false"/>
          <w:i w:val="false"/>
          <w:color w:val="000000"/>
          <w:sz w:val="28"/>
        </w:rPr>
        <w:t xml:space="preserve"> о единых принципах и правилах обращения лекарственных средств в рамках Евразийского экономического союза от 23 декабря 2014 года для целей гармонизации фармакопейных статей (монографий) предусмотрено создание Фармакопейного комитета Союза из специалистов, рекомендованных каждым из государств-членов и Евразийской экономической комиссией. Основные задачи и полномочия Фармакопейного комитета Союза установлены Положением о Фармакопейном комитете Евразийского экономического союза, утверждаемым Евразийской экономической комиссией. </w:t>
      </w:r>
      <w:r>
        <w:br/>
      </w:r>
      <w:r>
        <w:rPr>
          <w:rFonts w:ascii="Times New Roman"/>
          <w:b w:val="false"/>
          <w:i w:val="false"/>
          <w:color w:val="000000"/>
          <w:sz w:val="28"/>
        </w:rPr>
        <w:t>
      Выбор процедуры гармонизации осуществляется Фармакопейным комитетом Союза и предусматривает следующие этапы:</w:t>
      </w:r>
      <w:r>
        <w:br/>
      </w:r>
      <w:r>
        <w:rPr>
          <w:rFonts w:ascii="Times New Roman"/>
          <w:b w:val="false"/>
          <w:i w:val="false"/>
          <w:color w:val="000000"/>
          <w:sz w:val="28"/>
        </w:rPr>
        <w:t>
      представление одним из уполномоченных органов государства-члена в сфере обращения лекарственных средств в Фармакопейный комитет Союза заявки о необходимости разработки гармонизированной фармакопейной статьи (монографии), обновления или внесения изменений в фармакопейную статью (монографию) с соответствующим обоснованием;</w:t>
      </w:r>
      <w:r>
        <w:br/>
      </w:r>
      <w:r>
        <w:rPr>
          <w:rFonts w:ascii="Times New Roman"/>
          <w:b w:val="false"/>
          <w:i w:val="false"/>
          <w:color w:val="000000"/>
          <w:sz w:val="28"/>
        </w:rPr>
        <w:t>
      рассмотрение Фармакопейным комитетом Союза указанной заявки и принятие соответствующего решения о целесообразности разработки гармонизированной фармакопейной статьи (монографии), обновления или внесения изменений в фармакопейную статью (монографию);</w:t>
      </w:r>
      <w:r>
        <w:br/>
      </w:r>
      <w:r>
        <w:rPr>
          <w:rFonts w:ascii="Times New Roman"/>
          <w:b w:val="false"/>
          <w:i w:val="false"/>
          <w:color w:val="000000"/>
          <w:sz w:val="28"/>
        </w:rPr>
        <w:t>
      определение Фармакопейным комитетом Союза уполномоченного органа и (или) организации государства-члена, которые будут разрабатывать проект гармонизированной фармакопейной статьи (монографии), обновления или вносимых изменений в фармакопейную статью (монографию) (далее – разработчик), в случае принятия Фармакопейным комитетом Союза решения о целесообразности разработки соответствующей гармонизированной фармакопейной статьи (монографии), обновления или внесения изменений в фармакопейную статью (монографию);</w:t>
      </w:r>
      <w:r>
        <w:br/>
      </w:r>
      <w:r>
        <w:rPr>
          <w:rFonts w:ascii="Times New Roman"/>
          <w:b w:val="false"/>
          <w:i w:val="false"/>
          <w:color w:val="000000"/>
          <w:sz w:val="28"/>
        </w:rPr>
        <w:t>
      представление ответственным разработчиком в секретариат Фармакопейного комитета Союза проекта гармонизированной фармакопейной статьи (монографии), обновления или вносимых изменений в фармакопейную статью (монографию), пояснительной записки с соответствующим обоснованием и других необходимых документов;</w:t>
      </w:r>
      <w:r>
        <w:br/>
      </w:r>
      <w:r>
        <w:rPr>
          <w:rFonts w:ascii="Times New Roman"/>
          <w:b w:val="false"/>
          <w:i w:val="false"/>
          <w:color w:val="000000"/>
          <w:sz w:val="28"/>
        </w:rPr>
        <w:t>
      рассмотрение и обсуждение Фармакопейным комитетом Союза проекта гармонизированной фармакопейной статьи (монографии), обновления или вносимых изменений в фармакопейную статью (монографию), пояснительной записки с соответствующим обоснованием и прилагаемых к проекту документов, а также при необходимости рассмотрение и обсуждение специализированной экспертной группой при Фармакопейном комитете Союза данного проекта, пояснительной записки с соответствующим обоснованием и прилагаемых к нему документов;</w:t>
      </w:r>
      <w:r>
        <w:br/>
      </w:r>
      <w:r>
        <w:rPr>
          <w:rFonts w:ascii="Times New Roman"/>
          <w:b w:val="false"/>
          <w:i w:val="false"/>
          <w:color w:val="000000"/>
          <w:sz w:val="28"/>
        </w:rPr>
        <w:t>
      верификация проекта гармонизированной фармакопейной статьи (монографии) в назначенных Фармакопейным комитетом Союза для данных целей аккредитованных испытательных лабораториях государств-членов (при необходимости, особенно при перспективной гармонизации);</w:t>
      </w:r>
      <w:r>
        <w:br/>
      </w:r>
      <w:r>
        <w:rPr>
          <w:rFonts w:ascii="Times New Roman"/>
          <w:b w:val="false"/>
          <w:i w:val="false"/>
          <w:color w:val="000000"/>
          <w:sz w:val="28"/>
        </w:rPr>
        <w:t>
      доработка (при необходимости) ответственным разработчиком проекта гармонизированной фармакопейной статьи (монографии) на основе рекомендаций, полученных на заседаниях специализированных экспертных групп при Фармакопейном комитете Союза;</w:t>
      </w:r>
      <w:r>
        <w:br/>
      </w:r>
      <w:r>
        <w:rPr>
          <w:rFonts w:ascii="Times New Roman"/>
          <w:b w:val="false"/>
          <w:i w:val="false"/>
          <w:color w:val="000000"/>
          <w:sz w:val="28"/>
        </w:rPr>
        <w:t>
      повторное рассмотрение проекта гармонизированной фармакопейной статьи (монографии) Фармакопейным комитетом Союза (при необходимости);</w:t>
      </w:r>
      <w:r>
        <w:br/>
      </w:r>
      <w:r>
        <w:rPr>
          <w:rFonts w:ascii="Times New Roman"/>
          <w:b w:val="false"/>
          <w:i w:val="false"/>
          <w:color w:val="000000"/>
          <w:sz w:val="28"/>
        </w:rPr>
        <w:t>
      принятие решения о размещении проекта гармонизированной фармакопейной статьи (монографии) в специализированной печати государств-членов и на официальном сайте Союза в информационно-телекоммуникационной сети «Интернет» для публичного обсуждения;</w:t>
      </w:r>
      <w:r>
        <w:br/>
      </w:r>
      <w:r>
        <w:rPr>
          <w:rFonts w:ascii="Times New Roman"/>
          <w:b w:val="false"/>
          <w:i w:val="false"/>
          <w:color w:val="000000"/>
          <w:sz w:val="28"/>
        </w:rPr>
        <w:t>
      рассмотрение специализированной экспертной группой при Фармакопейном комитете Союза замечаний, полученных по результатам публичного обсуждения (при их наличии), и внесение ответственным разработчиком необходимых исправлений;</w:t>
      </w:r>
      <w:r>
        <w:br/>
      </w:r>
      <w:r>
        <w:rPr>
          <w:rFonts w:ascii="Times New Roman"/>
          <w:b w:val="false"/>
          <w:i w:val="false"/>
          <w:color w:val="000000"/>
          <w:sz w:val="28"/>
        </w:rPr>
        <w:t>
      одобрение проекта гармонизированной фармакопейной статьи (монографии) специализированной экспертной группой при Фармакопейном комитете Союза и его последующее одобрение Фармакопейным комитетом Союза;</w:t>
      </w:r>
      <w:r>
        <w:br/>
      </w:r>
      <w:r>
        <w:rPr>
          <w:rFonts w:ascii="Times New Roman"/>
          <w:b w:val="false"/>
          <w:i w:val="false"/>
          <w:color w:val="000000"/>
          <w:sz w:val="28"/>
        </w:rPr>
        <w:t xml:space="preserve">
      утверждение по результатам рассмотрения на заседании Фармакопейного комитета Союза председателем Фармакопейного комитета Союза одобренной гармонизированной фармакопейной статьи (монографии) и подготовка проекта решения Евразийской экономической комиссии о включении данной фармакопейной статьи (монографии) или группы фармакопейных статей (монографий) в Фармакопею Союза; </w:t>
      </w:r>
      <w:r>
        <w:br/>
      </w:r>
      <w:r>
        <w:rPr>
          <w:rFonts w:ascii="Times New Roman"/>
          <w:b w:val="false"/>
          <w:i w:val="false"/>
          <w:color w:val="000000"/>
          <w:sz w:val="28"/>
        </w:rPr>
        <w:t>
      издание тома Фармакопеи Союза или дополнения к тому Фармакопеи Союза, в том числе:</w:t>
      </w:r>
      <w:r>
        <w:br/>
      </w:r>
      <w:r>
        <w:rPr>
          <w:rFonts w:ascii="Times New Roman"/>
          <w:b w:val="false"/>
          <w:i w:val="false"/>
          <w:color w:val="000000"/>
          <w:sz w:val="28"/>
        </w:rPr>
        <w:t>
      верстка текстов фармакопейных статей (монографий) Фармакопеи Союза;</w:t>
      </w:r>
      <w:r>
        <w:br/>
      </w:r>
      <w:r>
        <w:rPr>
          <w:rFonts w:ascii="Times New Roman"/>
          <w:b w:val="false"/>
          <w:i w:val="false"/>
          <w:color w:val="000000"/>
          <w:sz w:val="28"/>
        </w:rPr>
        <w:t>
      научная редактура текстов фармакопейных статей (монографий) Фармакопеи Союза;</w:t>
      </w:r>
      <w:r>
        <w:br/>
      </w:r>
      <w:r>
        <w:rPr>
          <w:rFonts w:ascii="Times New Roman"/>
          <w:b w:val="false"/>
          <w:i w:val="false"/>
          <w:color w:val="000000"/>
          <w:sz w:val="28"/>
        </w:rPr>
        <w:t>
      корректура текстов фармакопейных статей (монографий) Фармакопеи Союза;</w:t>
      </w:r>
      <w:r>
        <w:br/>
      </w:r>
      <w:r>
        <w:rPr>
          <w:rFonts w:ascii="Times New Roman"/>
          <w:b w:val="false"/>
          <w:i w:val="false"/>
          <w:color w:val="000000"/>
          <w:sz w:val="28"/>
        </w:rPr>
        <w:t>
      опубликование тома Фармакопеи Союза или дополнения к тому Фармакопеи Союза.</w:t>
      </w:r>
    </w:p>
    <w:bookmarkStart w:name="z22" w:id="18"/>
    <w:p>
      <w:pPr>
        <w:spacing w:after="0"/>
        <w:ind w:left="0"/>
        <w:jc w:val="left"/>
      </w:pPr>
      <w:r>
        <w:rPr>
          <w:rFonts w:ascii="Times New Roman"/>
          <w:b/>
          <w:i w:val="false"/>
          <w:color w:val="000000"/>
        </w:rPr>
        <w:t xml:space="preserve"> 
4. Принципы разработки гармонизированных фармакопейных статей (монографий)</w:t>
      </w:r>
    </w:p>
    <w:bookmarkEnd w:id="18"/>
    <w:p>
      <w:pPr>
        <w:spacing w:after="0"/>
        <w:ind w:left="0"/>
        <w:jc w:val="both"/>
      </w:pPr>
      <w:r>
        <w:rPr>
          <w:rFonts w:ascii="Times New Roman"/>
          <w:b w:val="false"/>
          <w:i w:val="false"/>
          <w:color w:val="000000"/>
          <w:sz w:val="28"/>
        </w:rPr>
        <w:t>      В целях обеспечения единства принципов разработки гармонизированных фармакопейных статей (монографий) Фармакопейный комитет Союза утверждает руководство по разработке и гармонизации фармакопейных статей (монографий).</w:t>
      </w:r>
      <w:r>
        <w:br/>
      </w:r>
      <w:r>
        <w:rPr>
          <w:rFonts w:ascii="Times New Roman"/>
          <w:b w:val="false"/>
          <w:i w:val="false"/>
          <w:color w:val="000000"/>
          <w:sz w:val="28"/>
        </w:rPr>
        <w:t xml:space="preserve">
      Руководство по разработке и гармонизации фармакопейных статей (монографий) создается с учетом положений Технического руководства для разработки монографий, принятого Европейской фармакопейной комиссией Совета Европы, стандарта ВОЗ «Надлежащая фармакопейная практика» (GPhP) и соответствующих руководств Международной комиссии по гармонизации технических требований для регистрации лекарственных средств для человека (ICH). </w:t>
      </w:r>
    </w:p>
    <w:bookmarkStart w:name="z23" w:id="19"/>
    <w:p>
      <w:pPr>
        <w:spacing w:after="0"/>
        <w:ind w:left="0"/>
        <w:jc w:val="left"/>
      </w:pPr>
      <w:r>
        <w:rPr>
          <w:rFonts w:ascii="Times New Roman"/>
          <w:b/>
          <w:i w:val="false"/>
          <w:color w:val="000000"/>
        </w:rPr>
        <w:t xml:space="preserve"> 
5. Фармакопея Союза</w:t>
      </w:r>
    </w:p>
    <w:bookmarkEnd w:id="19"/>
    <w:p>
      <w:pPr>
        <w:spacing w:after="0"/>
        <w:ind w:left="0"/>
        <w:jc w:val="both"/>
      </w:pPr>
      <w:r>
        <w:rPr>
          <w:rFonts w:ascii="Times New Roman"/>
          <w:b w:val="false"/>
          <w:i w:val="false"/>
          <w:color w:val="000000"/>
          <w:sz w:val="28"/>
        </w:rPr>
        <w:t>      Гармонизированные общие фармакопейные статьи (монографии), устанавливающие требования к методам контроля качества лекарственных средств и оборудованию, необходимому для проведения испытаний качества лекарственных средств, упаковочным материалам, реактивам, лекарственным формам, фармацевтическим субстанциям, стандартным образцам, вспомогательным веществам, используемым в производстве лекарственных средств, предназначенных для обращения в рамках Союза, составляют первый том Фармакопеи Союза.</w:t>
      </w:r>
      <w:r>
        <w:br/>
      </w:r>
      <w:r>
        <w:rPr>
          <w:rFonts w:ascii="Times New Roman"/>
          <w:b w:val="false"/>
          <w:i w:val="false"/>
          <w:color w:val="000000"/>
          <w:sz w:val="28"/>
        </w:rPr>
        <w:t>
      Гармонизированные частные фармакопейные статьи (монографии) на фармацевтические субстанции (включая фармацевтические субстанции для применения в ветеринарии), лекарственное сырье природного происхождения (растительного, животного), лекарственные препараты и другие лекарственные средства составляют последующие тома Фармакопеи Союза.</w:t>
      </w:r>
      <w:r>
        <w:br/>
      </w:r>
      <w:r>
        <w:rPr>
          <w:rFonts w:ascii="Times New Roman"/>
          <w:b w:val="false"/>
          <w:i w:val="false"/>
          <w:color w:val="000000"/>
          <w:sz w:val="28"/>
        </w:rPr>
        <w:t>
      Гармонизированные фармакопейные статьи (монографии) на ветеринарные лекарственные препараты включаются в отдельный том Фармакопеи Союза (в том случае, если они отличаются от фармакопейных статей (монографий) на лекарственные препараты для медицинского применения).</w:t>
      </w:r>
      <w:r>
        <w:br/>
      </w:r>
      <w:r>
        <w:rPr>
          <w:rFonts w:ascii="Times New Roman"/>
          <w:b w:val="false"/>
          <w:i w:val="false"/>
          <w:color w:val="000000"/>
          <w:sz w:val="28"/>
        </w:rPr>
        <w:t>
      Гармонизированные общие и частные фармакопейные статьи (монографии), не вошедшие в очередное издание Фармакопеи Союза, могут издаваться в виде дополнений.</w:t>
      </w:r>
      <w:r>
        <w:br/>
      </w:r>
      <w:r>
        <w:rPr>
          <w:rFonts w:ascii="Times New Roman"/>
          <w:b w:val="false"/>
          <w:i w:val="false"/>
          <w:color w:val="000000"/>
          <w:sz w:val="28"/>
        </w:rPr>
        <w:t>
      Фармакопея Союза имеет первый уровень приоритетности в процессе гармонизации относительно основных фармакопей, с учетом требований которых она гармонизирована.</w:t>
      </w:r>
      <w:r>
        <w:br/>
      </w:r>
      <w:r>
        <w:rPr>
          <w:rFonts w:ascii="Times New Roman"/>
          <w:b w:val="false"/>
          <w:i w:val="false"/>
          <w:color w:val="000000"/>
          <w:sz w:val="28"/>
        </w:rPr>
        <w:t xml:space="preserve">
      Требования Фармакопеи Союза должны соблюдаться при обращении лекарственных средств в рамках Союза. </w:t>
      </w:r>
      <w:r>
        <w:br/>
      </w:r>
      <w:r>
        <w:rPr>
          <w:rFonts w:ascii="Times New Roman"/>
          <w:b w:val="false"/>
          <w:i w:val="false"/>
          <w:color w:val="000000"/>
          <w:sz w:val="28"/>
        </w:rPr>
        <w:t xml:space="preserve">
      Для обеспечения надлежащего функционирования общего рынка лекарственных средств в рамках Союза необходима актуализация Фармакопеи Союза не реже 1 раза в 5 лет. </w:t>
      </w:r>
      <w:r>
        <w:br/>
      </w:r>
      <w:r>
        <w:rPr>
          <w:rFonts w:ascii="Times New Roman"/>
          <w:b w:val="false"/>
          <w:i w:val="false"/>
          <w:color w:val="000000"/>
          <w:sz w:val="28"/>
        </w:rPr>
        <w:t>
      Организация подготовки издания Фармакопеи Союза и последующего ее регулярного обновления обеспечивается Евразийской экономической комиссией.</w:t>
      </w:r>
    </w:p>
    <w:bookmarkStart w:name="z24" w:id="20"/>
    <w:p>
      <w:pPr>
        <w:spacing w:after="0"/>
        <w:ind w:left="0"/>
        <w:jc w:val="left"/>
      </w:pPr>
      <w:r>
        <w:rPr>
          <w:rFonts w:ascii="Times New Roman"/>
          <w:b/>
          <w:i w:val="false"/>
          <w:color w:val="000000"/>
        </w:rPr>
        <w:t xml:space="preserve"> 
6. Стандартные образцы, необходимые для обеспечения</w:t>
      </w:r>
      <w:r>
        <w:br/>
      </w:r>
      <w:r>
        <w:rPr>
          <w:rFonts w:ascii="Times New Roman"/>
          <w:b/>
          <w:i w:val="false"/>
          <w:color w:val="000000"/>
        </w:rPr>
        <w:t>
гармонизированных фармакопейных статей (монографий) Фармакопеи Союза</w:t>
      </w:r>
    </w:p>
    <w:bookmarkEnd w:id="20"/>
    <w:p>
      <w:pPr>
        <w:spacing w:after="0"/>
        <w:ind w:left="0"/>
        <w:jc w:val="both"/>
      </w:pPr>
      <w:r>
        <w:rPr>
          <w:rFonts w:ascii="Times New Roman"/>
          <w:b w:val="false"/>
          <w:i w:val="false"/>
          <w:color w:val="000000"/>
          <w:sz w:val="28"/>
        </w:rPr>
        <w:t xml:space="preserve">      Для обеспечения гармонизированных фармакопейных статей (монографий) Фармакопеи Союза формируется перечень стандартных образцов, порядок ведения которого определяется Фармакопейным комитетом Союза. </w:t>
      </w:r>
      <w:r>
        <w:br/>
      </w:r>
      <w:r>
        <w:rPr>
          <w:rFonts w:ascii="Times New Roman"/>
          <w:b w:val="false"/>
          <w:i w:val="false"/>
          <w:color w:val="000000"/>
          <w:sz w:val="28"/>
        </w:rPr>
        <w:t>
      В качестве стандартных образцов могут использоваться подходящие стандартные образцы Фармакопеи Союза, фармакопей государств-членов и основных фармакопей.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