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607a" w14:textId="7056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Положении о Фармакопейном комитете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22 сентября 2015 года № 121</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статьей 5</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w:t>
      </w:r>
      <w:r>
        <w:rPr>
          <w:rFonts w:ascii="Times New Roman"/>
          <w:b w:val="false"/>
          <w:i w:val="false"/>
          <w:color w:val="000000"/>
          <w:sz w:val="28"/>
        </w:rPr>
        <w:t>пунктом 29</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и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23 декабря 2014 г. № 108 «О реализации Соглашения о единых принципах и правилах обращения лекарственных средств в рамках Евразийского экономического союза»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r>
        <w:br/>
      </w:r>
      <w:r>
        <w:rPr>
          <w:rFonts w:ascii="Times New Roman"/>
          <w:b w:val="false"/>
          <w:i w:val="false"/>
          <w:color w:val="000000"/>
          <w:sz w:val="28"/>
        </w:rPr>
        <w:t>
</w:t>
      </w:r>
      <w:r>
        <w:rPr>
          <w:rFonts w:ascii="Times New Roman"/>
          <w:b w:val="false"/>
          <w:i w:val="false"/>
          <w:color w:val="000000"/>
          <w:sz w:val="28"/>
        </w:rPr>
        <w:t>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Фармакопейном комитете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 даты вступления в силу Соглашения о единых принципах и правилах обращения лекарственных средств в рамках Евразийского экономического союза от 23 декабря 2014 года.</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bookmarkStart w:name="z4"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Решением Коллегии Евразийской</w:t>
      </w:r>
      <w:r>
        <w:br/>
      </w:r>
      <w:r>
        <w:rPr>
          <w:rFonts w:ascii="Times New Roman"/>
          <w:b w:val="false"/>
          <w:i w:val="false"/>
          <w:color w:val="000000"/>
          <w:sz w:val="28"/>
        </w:rPr>
        <w:t xml:space="preserve">
экономической комиссии    </w:t>
      </w:r>
      <w:r>
        <w:br/>
      </w:r>
      <w:r>
        <w:rPr>
          <w:rFonts w:ascii="Times New Roman"/>
          <w:b w:val="false"/>
          <w:i w:val="false"/>
          <w:color w:val="000000"/>
          <w:sz w:val="28"/>
        </w:rPr>
        <w:t>
от 22 сентября 2015 года № 121</w:t>
      </w:r>
    </w:p>
    <w:bookmarkEnd w:id="1"/>
    <w:bookmarkStart w:name="z5" w:id="2"/>
    <w:p>
      <w:pPr>
        <w:spacing w:after="0"/>
        <w:ind w:left="0"/>
        <w:jc w:val="left"/>
      </w:pPr>
      <w:r>
        <w:rPr>
          <w:rFonts w:ascii="Times New Roman"/>
          <w:b/>
          <w:i w:val="false"/>
          <w:color w:val="000000"/>
        </w:rPr>
        <w:t xml:space="preserve"> 
ПОЛОЖЕНИЕ</w:t>
      </w:r>
      <w:r>
        <w:br/>
      </w:r>
      <w:r>
        <w:rPr>
          <w:rFonts w:ascii="Times New Roman"/>
          <w:b/>
          <w:i w:val="false"/>
          <w:color w:val="000000"/>
        </w:rPr>
        <w:t xml:space="preserve">
о Фармакопейном комитете </w:t>
      </w:r>
      <w:r>
        <w:br/>
      </w:r>
      <w:r>
        <w:rPr>
          <w:rFonts w:ascii="Times New Roman"/>
          <w:b/>
          <w:i w:val="false"/>
          <w:color w:val="000000"/>
        </w:rPr>
        <w:t>
Евразийского экономического союза</w:t>
      </w:r>
    </w:p>
    <w:bookmarkEnd w:id="2"/>
    <w:bookmarkStart w:name="z6" w:id="3"/>
    <w:p>
      <w:pPr>
        <w:spacing w:after="0"/>
        <w:ind w:left="0"/>
        <w:jc w:val="left"/>
      </w:pPr>
      <w:r>
        <w:rPr>
          <w:rFonts w:ascii="Times New Roman"/>
          <w:b/>
          <w:i w:val="false"/>
          <w:color w:val="000000"/>
        </w:rPr>
        <w:t xml:space="preserve"> 
I. Общие положения</w:t>
      </w:r>
    </w:p>
    <w:bookmarkEnd w:id="3"/>
    <w:bookmarkStart w:name="z7" w:id="4"/>
    <w:p>
      <w:pPr>
        <w:spacing w:after="0"/>
        <w:ind w:left="0"/>
        <w:jc w:val="both"/>
      </w:pPr>
      <w:r>
        <w:rPr>
          <w:rFonts w:ascii="Times New Roman"/>
          <w:b w:val="false"/>
          <w:i w:val="false"/>
          <w:color w:val="000000"/>
          <w:sz w:val="28"/>
        </w:rPr>
        <w:t>
      1. Настоящее Положение разработано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статьей 5</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и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23 декабря 2014 г. № 108 и определяет компетенцию, порядок деятельности и формирования Фармакопейного комитета Евразийского экономического союза (далее – Фармакопейный комитет Союза).</w:t>
      </w:r>
      <w:r>
        <w:br/>
      </w:r>
      <w:r>
        <w:rPr>
          <w:rFonts w:ascii="Times New Roman"/>
          <w:b w:val="false"/>
          <w:i w:val="false"/>
          <w:color w:val="000000"/>
          <w:sz w:val="28"/>
        </w:rPr>
        <w:t>
</w:t>
      </w:r>
      <w:r>
        <w:rPr>
          <w:rFonts w:ascii="Times New Roman"/>
          <w:b w:val="false"/>
          <w:i w:val="false"/>
          <w:color w:val="000000"/>
          <w:sz w:val="28"/>
        </w:rPr>
        <w:t>
      2. Фармакопейный комитет Союза создается в целях рассмотрения и одобрения общих и частных фармакопейных статей (монографий) Фармакопеи Евразийского экономического союза (далее – Фармакопея Союза), в том числе фармакопейных статей (монографий) на ветеринарные лекарственные препараты, предназначенных для включения в Фармакопею Союза (далее – фармакопейные статьи (монографии)).</w:t>
      </w:r>
      <w:r>
        <w:br/>
      </w:r>
      <w:r>
        <w:rPr>
          <w:rFonts w:ascii="Times New Roman"/>
          <w:b w:val="false"/>
          <w:i w:val="false"/>
          <w:color w:val="000000"/>
          <w:sz w:val="28"/>
        </w:rPr>
        <w:t>
</w:t>
      </w:r>
      <w:r>
        <w:rPr>
          <w:rFonts w:ascii="Times New Roman"/>
          <w:b w:val="false"/>
          <w:i w:val="false"/>
          <w:color w:val="000000"/>
          <w:sz w:val="28"/>
        </w:rPr>
        <w:t>
      3. Фармакопейный комитет Союза в своей деятельности руководствуется Договором о Евразийском экономическом союзе от 29 мая 2014 года, Соглашением о единых принципах и правилах обращения лекарственных средств в рамках Евразийского экономического союза от 23 декабря 2014 года, актами, входящими в право Евразийского экономического союза (далее – Союз), а также настоящим Положением.</w:t>
      </w:r>
      <w:r>
        <w:br/>
      </w:r>
      <w:r>
        <w:rPr>
          <w:rFonts w:ascii="Times New Roman"/>
          <w:b w:val="false"/>
          <w:i w:val="false"/>
          <w:color w:val="000000"/>
          <w:sz w:val="28"/>
        </w:rPr>
        <w:t>
</w:t>
      </w:r>
      <w:r>
        <w:rPr>
          <w:rFonts w:ascii="Times New Roman"/>
          <w:b w:val="false"/>
          <w:i w:val="false"/>
          <w:color w:val="000000"/>
          <w:sz w:val="28"/>
        </w:rPr>
        <w:t>
      4. Фармакопейный комитет Союза осуществляет свою деятельность во взаимодействии с уполномоченными органами государств – членов Союза (далее – государства-члены), международными и региональными организациями, общественными объединениями и иными организациями.</w:t>
      </w:r>
      <w:r>
        <w:br/>
      </w:r>
      <w:r>
        <w:rPr>
          <w:rFonts w:ascii="Times New Roman"/>
          <w:b w:val="false"/>
          <w:i w:val="false"/>
          <w:color w:val="000000"/>
          <w:sz w:val="28"/>
        </w:rPr>
        <w:t>
</w:t>
      </w:r>
      <w:r>
        <w:rPr>
          <w:rFonts w:ascii="Times New Roman"/>
          <w:b w:val="false"/>
          <w:i w:val="false"/>
          <w:color w:val="000000"/>
          <w:sz w:val="28"/>
        </w:rPr>
        <w:t>
      5. Основными принципами деятельности Фармакопейного комитета Союза являются принципы законности, добровольности, открытости, гласности, равноправия участников, коллегиальности принятия решений и учета интересов субъектов обращения лекарственных средств.</w:t>
      </w:r>
    </w:p>
    <w:bookmarkEnd w:id="4"/>
    <w:bookmarkStart w:name="z12" w:id="5"/>
    <w:p>
      <w:pPr>
        <w:spacing w:after="0"/>
        <w:ind w:left="0"/>
        <w:jc w:val="left"/>
      </w:pPr>
      <w:r>
        <w:rPr>
          <w:rFonts w:ascii="Times New Roman"/>
          <w:b/>
          <w:i w:val="false"/>
          <w:color w:val="000000"/>
        </w:rPr>
        <w:t xml:space="preserve"> 
II. Полномочия Фармакопейного комитета Союза</w:t>
      </w:r>
    </w:p>
    <w:bookmarkEnd w:id="5"/>
    <w:bookmarkStart w:name="z13" w:id="6"/>
    <w:p>
      <w:pPr>
        <w:spacing w:after="0"/>
        <w:ind w:left="0"/>
        <w:jc w:val="both"/>
      </w:pPr>
      <w:r>
        <w:rPr>
          <w:rFonts w:ascii="Times New Roman"/>
          <w:b w:val="false"/>
          <w:i w:val="false"/>
          <w:color w:val="000000"/>
          <w:sz w:val="28"/>
        </w:rPr>
        <w:t>
      6. Фармакопейный комитет Союза осуществляет следующие полномочия:</w:t>
      </w:r>
      <w:r>
        <w:br/>
      </w:r>
      <w:r>
        <w:rPr>
          <w:rFonts w:ascii="Times New Roman"/>
          <w:b w:val="false"/>
          <w:i w:val="false"/>
          <w:color w:val="000000"/>
          <w:sz w:val="28"/>
        </w:rPr>
        <w:t>
</w:t>
      </w:r>
      <w:r>
        <w:rPr>
          <w:rFonts w:ascii="Times New Roman"/>
          <w:b w:val="false"/>
          <w:i w:val="false"/>
          <w:color w:val="000000"/>
          <w:sz w:val="28"/>
        </w:rPr>
        <w:t>
      а) разработка модели гармонизации фармакопей государств-членов, определение типов и механизмов гармонизации требований фармакопейных статей (монографий), а также разработка порядка проведения гармонизации фармакопей государств-членов;</w:t>
      </w:r>
      <w:r>
        <w:br/>
      </w:r>
      <w:r>
        <w:rPr>
          <w:rFonts w:ascii="Times New Roman"/>
          <w:b w:val="false"/>
          <w:i w:val="false"/>
          <w:color w:val="000000"/>
          <w:sz w:val="28"/>
        </w:rPr>
        <w:t>
</w:t>
      </w:r>
      <w:r>
        <w:rPr>
          <w:rFonts w:ascii="Times New Roman"/>
          <w:b w:val="false"/>
          <w:i w:val="false"/>
          <w:color w:val="000000"/>
          <w:sz w:val="28"/>
        </w:rPr>
        <w:t>
      б) определение общих подходов к разработке фармакопейных статей (монографий) на различные виды лекарственных средств (субстанции для фармацевтического применения, лекарственное растительное сырье, лекарственные препараты и др.);</w:t>
      </w:r>
      <w:r>
        <w:br/>
      </w:r>
      <w:r>
        <w:rPr>
          <w:rFonts w:ascii="Times New Roman"/>
          <w:b w:val="false"/>
          <w:i w:val="false"/>
          <w:color w:val="000000"/>
          <w:sz w:val="28"/>
        </w:rPr>
        <w:t>
</w:t>
      </w:r>
      <w:r>
        <w:rPr>
          <w:rFonts w:ascii="Times New Roman"/>
          <w:b w:val="false"/>
          <w:i w:val="false"/>
          <w:color w:val="000000"/>
          <w:sz w:val="28"/>
        </w:rPr>
        <w:t>
      в) подготовка руководства по разработке и гармонизации фармакопейных статей (монографий);</w:t>
      </w:r>
      <w:r>
        <w:br/>
      </w:r>
      <w:r>
        <w:rPr>
          <w:rFonts w:ascii="Times New Roman"/>
          <w:b w:val="false"/>
          <w:i w:val="false"/>
          <w:color w:val="000000"/>
          <w:sz w:val="28"/>
        </w:rPr>
        <w:t>
</w:t>
      </w:r>
      <w:r>
        <w:rPr>
          <w:rFonts w:ascii="Times New Roman"/>
          <w:b w:val="false"/>
          <w:i w:val="false"/>
          <w:color w:val="000000"/>
          <w:sz w:val="28"/>
        </w:rPr>
        <w:t>
      г) установление форм заявок о необходимости разработки фармакопейных статей (монографий), обновления или внесения изменений в фармакопейные статьи (монографии);</w:t>
      </w:r>
      <w:r>
        <w:br/>
      </w:r>
      <w:r>
        <w:rPr>
          <w:rFonts w:ascii="Times New Roman"/>
          <w:b w:val="false"/>
          <w:i w:val="false"/>
          <w:color w:val="000000"/>
          <w:sz w:val="28"/>
        </w:rPr>
        <w:t>
</w:t>
      </w:r>
      <w:r>
        <w:rPr>
          <w:rFonts w:ascii="Times New Roman"/>
          <w:b w:val="false"/>
          <w:i w:val="false"/>
          <w:color w:val="000000"/>
          <w:sz w:val="28"/>
        </w:rPr>
        <w:t>
      д) определение перечня документов и материалов, прилагаемых к проекту фармакопейной статьи (монографии);</w:t>
      </w:r>
      <w:r>
        <w:br/>
      </w:r>
      <w:r>
        <w:rPr>
          <w:rFonts w:ascii="Times New Roman"/>
          <w:b w:val="false"/>
          <w:i w:val="false"/>
          <w:color w:val="000000"/>
          <w:sz w:val="28"/>
        </w:rPr>
        <w:t>
</w:t>
      </w:r>
      <w:r>
        <w:rPr>
          <w:rFonts w:ascii="Times New Roman"/>
          <w:b w:val="false"/>
          <w:i w:val="false"/>
          <w:color w:val="000000"/>
          <w:sz w:val="28"/>
        </w:rPr>
        <w:t>
      е) принятие решения о разработке фармакопейных статей (монографий), обновлении или внесении изменений в фармакопейные статьи (монографии);</w:t>
      </w:r>
      <w:r>
        <w:br/>
      </w:r>
      <w:r>
        <w:rPr>
          <w:rFonts w:ascii="Times New Roman"/>
          <w:b w:val="false"/>
          <w:i w:val="false"/>
          <w:color w:val="000000"/>
          <w:sz w:val="28"/>
        </w:rPr>
        <w:t>
</w:t>
      </w:r>
      <w:r>
        <w:rPr>
          <w:rFonts w:ascii="Times New Roman"/>
          <w:b w:val="false"/>
          <w:i w:val="false"/>
          <w:color w:val="000000"/>
          <w:sz w:val="28"/>
        </w:rPr>
        <w:t>
      ж) формирование ежегодно плана работы Фармакопейного комитета Союза;</w:t>
      </w:r>
      <w:r>
        <w:br/>
      </w:r>
      <w:r>
        <w:rPr>
          <w:rFonts w:ascii="Times New Roman"/>
          <w:b w:val="false"/>
          <w:i w:val="false"/>
          <w:color w:val="000000"/>
          <w:sz w:val="28"/>
        </w:rPr>
        <w:t>
</w:t>
      </w:r>
      <w:r>
        <w:rPr>
          <w:rFonts w:ascii="Times New Roman"/>
          <w:b w:val="false"/>
          <w:i w:val="false"/>
          <w:color w:val="000000"/>
          <w:sz w:val="28"/>
        </w:rPr>
        <w:t xml:space="preserve">
      з) определение по предложениям уполномоченных органов государств-членов перечня испытательных лабораторий государств-членов для проведения верификации проектов фармакопейных статей (монографий); </w:t>
      </w:r>
      <w:r>
        <w:br/>
      </w:r>
      <w:r>
        <w:rPr>
          <w:rFonts w:ascii="Times New Roman"/>
          <w:b w:val="false"/>
          <w:i w:val="false"/>
          <w:color w:val="000000"/>
          <w:sz w:val="28"/>
        </w:rPr>
        <w:t>
</w:t>
      </w:r>
      <w:r>
        <w:rPr>
          <w:rFonts w:ascii="Times New Roman"/>
          <w:b w:val="false"/>
          <w:i w:val="false"/>
          <w:color w:val="000000"/>
          <w:sz w:val="28"/>
        </w:rPr>
        <w:t>
      и) проведение экспертной оценки проектов фармакопейных статей (монографий), проектов руководств по качеству лекарственных средств и прилагаемых к ним документов и материалов;</w:t>
      </w:r>
      <w:r>
        <w:br/>
      </w:r>
      <w:r>
        <w:rPr>
          <w:rFonts w:ascii="Times New Roman"/>
          <w:b w:val="false"/>
          <w:i w:val="false"/>
          <w:color w:val="000000"/>
          <w:sz w:val="28"/>
        </w:rPr>
        <w:t>
</w:t>
      </w:r>
      <w:r>
        <w:rPr>
          <w:rFonts w:ascii="Times New Roman"/>
          <w:b w:val="false"/>
          <w:i w:val="false"/>
          <w:color w:val="000000"/>
          <w:sz w:val="28"/>
        </w:rPr>
        <w:t>
      к) рассмотрение проектов фармакопейных статей (монографий), проектов руководств по качеству лекарственных средств и прилагаемых к ним документов и материалов и принятие решения об их одобрении или об отказе в одобрении (с указанием причин);</w:t>
      </w:r>
      <w:r>
        <w:br/>
      </w:r>
      <w:r>
        <w:rPr>
          <w:rFonts w:ascii="Times New Roman"/>
          <w:b w:val="false"/>
          <w:i w:val="false"/>
          <w:color w:val="000000"/>
          <w:sz w:val="28"/>
        </w:rPr>
        <w:t>
</w:t>
      </w:r>
      <w:r>
        <w:rPr>
          <w:rFonts w:ascii="Times New Roman"/>
          <w:b w:val="false"/>
          <w:i w:val="false"/>
          <w:color w:val="000000"/>
          <w:sz w:val="28"/>
        </w:rPr>
        <w:t>
      л) подготовка и одобрение проекта Фармакопеи Союза для его внесения на рассмотрение Евразийской экономической комиссией (далее – Комиссия);</w:t>
      </w:r>
      <w:r>
        <w:br/>
      </w:r>
      <w:r>
        <w:rPr>
          <w:rFonts w:ascii="Times New Roman"/>
          <w:b w:val="false"/>
          <w:i w:val="false"/>
          <w:color w:val="000000"/>
          <w:sz w:val="28"/>
        </w:rPr>
        <w:t>
</w:t>
      </w:r>
      <w:r>
        <w:rPr>
          <w:rFonts w:ascii="Times New Roman"/>
          <w:b w:val="false"/>
          <w:i w:val="false"/>
          <w:color w:val="000000"/>
          <w:sz w:val="28"/>
        </w:rPr>
        <w:t>
      м) определение перечня стандартных образцов Фармакопеи Союза;</w:t>
      </w:r>
      <w:r>
        <w:br/>
      </w:r>
      <w:r>
        <w:rPr>
          <w:rFonts w:ascii="Times New Roman"/>
          <w:b w:val="false"/>
          <w:i w:val="false"/>
          <w:color w:val="000000"/>
          <w:sz w:val="28"/>
        </w:rPr>
        <w:t>
</w:t>
      </w:r>
      <w:r>
        <w:rPr>
          <w:rFonts w:ascii="Times New Roman"/>
          <w:b w:val="false"/>
          <w:i w:val="false"/>
          <w:color w:val="000000"/>
          <w:sz w:val="28"/>
        </w:rPr>
        <w:t>
      н) осуществление международного научно-технического сотрудничества в области обеспечения качества лекарственных средств.</w:t>
      </w:r>
    </w:p>
    <w:bookmarkEnd w:id="6"/>
    <w:bookmarkStart w:name="z27" w:id="7"/>
    <w:p>
      <w:pPr>
        <w:spacing w:after="0"/>
        <w:ind w:left="0"/>
        <w:jc w:val="left"/>
      </w:pPr>
      <w:r>
        <w:rPr>
          <w:rFonts w:ascii="Times New Roman"/>
          <w:b/>
          <w:i w:val="false"/>
          <w:color w:val="000000"/>
        </w:rPr>
        <w:t xml:space="preserve"> 
III. Организация деятельности </w:t>
      </w:r>
    </w:p>
    <w:bookmarkEnd w:id="7"/>
    <w:bookmarkStart w:name="z28" w:id="8"/>
    <w:p>
      <w:pPr>
        <w:spacing w:after="0"/>
        <w:ind w:left="0"/>
        <w:jc w:val="both"/>
      </w:pPr>
      <w:r>
        <w:rPr>
          <w:rFonts w:ascii="Times New Roman"/>
          <w:b w:val="false"/>
          <w:i w:val="false"/>
          <w:color w:val="000000"/>
          <w:sz w:val="28"/>
        </w:rPr>
        <w:t xml:space="preserve">
      7. Состав Фармакопейного комитета Союза формируется из представителей государств-членов. </w:t>
      </w:r>
      <w:r>
        <w:br/>
      </w:r>
      <w:r>
        <w:rPr>
          <w:rFonts w:ascii="Times New Roman"/>
          <w:b w:val="false"/>
          <w:i w:val="false"/>
          <w:color w:val="000000"/>
          <w:sz w:val="28"/>
        </w:rPr>
        <w:t>
</w:t>
      </w:r>
      <w:r>
        <w:rPr>
          <w:rFonts w:ascii="Times New Roman"/>
          <w:b w:val="false"/>
          <w:i w:val="false"/>
          <w:color w:val="000000"/>
          <w:sz w:val="28"/>
        </w:rPr>
        <w:t>
      Число членов Фармакопейного комитета Союза от каждого государства-члена не может превышать 7 человек.</w:t>
      </w:r>
      <w:r>
        <w:br/>
      </w:r>
      <w:r>
        <w:rPr>
          <w:rFonts w:ascii="Times New Roman"/>
          <w:b w:val="false"/>
          <w:i w:val="false"/>
          <w:color w:val="000000"/>
          <w:sz w:val="28"/>
        </w:rPr>
        <w:t>
</w:t>
      </w:r>
      <w:r>
        <w:rPr>
          <w:rFonts w:ascii="Times New Roman"/>
          <w:b w:val="false"/>
          <w:i w:val="false"/>
          <w:color w:val="000000"/>
          <w:sz w:val="28"/>
        </w:rPr>
        <w:t xml:space="preserve">
      В целях организационного и технического обеспечения деятельности Фармакопейного комитета руководителем департамента Комиссии, в компетенцию которого входят вопросы регулирования обращения лекарственных средств в рамках Союза, при Фармакопейном комитете формируется секретариат из должностных лиц и сотрудников Комиссии, которые не входят в состав членов Фармакопейного комитета и не участвуют в голосовании.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Коллегии Евразийской экономической комиссии от 27.12.2016 </w:t>
      </w:r>
      <w:r>
        <w:rPr>
          <w:rFonts w:ascii="Times New Roman"/>
          <w:b w:val="false"/>
          <w:i w:val="false"/>
          <w:color w:val="000000"/>
          <w:sz w:val="28"/>
        </w:rPr>
        <w:t>№ 170</w:t>
      </w:r>
      <w:r>
        <w:rPr>
          <w:rFonts w:ascii="Times New Roman"/>
          <w:b w:val="false"/>
          <w:i w:val="false"/>
          <w:color w:val="ff0000"/>
          <w:sz w:val="28"/>
        </w:rPr>
        <w:t xml:space="preserve"> (</w:t>
      </w:r>
      <w:r>
        <w:rPr>
          <w:rFonts w:ascii="Times New Roman"/>
          <w:b w:val="false"/>
          <w:i w:val="false"/>
          <w:color w:val="ff0000"/>
          <w:sz w:val="28"/>
        </w:rPr>
        <w:t>вступает в силу по истечении 30 календарных дней с даты его официального опубликования</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Внесение изменений в состав Фармакопейного комитета Союза осуществляется на основании предложений уполномоченных органов государств-членов.</w:t>
      </w:r>
      <w:r>
        <w:br/>
      </w:r>
      <w:r>
        <w:rPr>
          <w:rFonts w:ascii="Times New Roman"/>
          <w:b w:val="false"/>
          <w:i w:val="false"/>
          <w:color w:val="000000"/>
          <w:sz w:val="28"/>
        </w:rPr>
        <w:t>
</w:t>
      </w:r>
      <w:r>
        <w:rPr>
          <w:rFonts w:ascii="Times New Roman"/>
          <w:b w:val="false"/>
          <w:i w:val="false"/>
          <w:color w:val="000000"/>
          <w:sz w:val="28"/>
        </w:rPr>
        <w:t>
      9. В заседаниях Фармакопейного комитета Союза могут принимать участие эксперты государств-членов, а также обладающие соответствующей квалификацией представители государств, не являющихся членами Союза, международных, региональных и иных организаций, в том числе представители организации – разработчика лекарственного средства, производителя лекарственного средства и (или) держателя регистрационного удостоверения, по предложениям уполномоченных органов государств-членов или Комиссии. Указанные лица не включаются в состав Фармакопейного комитета Союза и не участвуют в голосовании.</w:t>
      </w:r>
      <w:r>
        <w:br/>
      </w:r>
      <w:r>
        <w:rPr>
          <w:rFonts w:ascii="Times New Roman"/>
          <w:b w:val="false"/>
          <w:i w:val="false"/>
          <w:color w:val="000000"/>
          <w:sz w:val="28"/>
        </w:rPr>
        <w:t>
</w:t>
      </w:r>
      <w:r>
        <w:rPr>
          <w:rFonts w:ascii="Times New Roman"/>
          <w:b w:val="false"/>
          <w:i w:val="false"/>
          <w:color w:val="000000"/>
          <w:sz w:val="28"/>
        </w:rPr>
        <w:t xml:space="preserve">
      Предложения указанных лиц относительно повестки дня заседания Фармакопейного комитета Союза представляются в секретариат Фармакопейного комитета Союза в письменной форме до проведения заседания Фармакопейного комитета Союза. </w:t>
      </w:r>
      <w:r>
        <w:br/>
      </w:r>
      <w:r>
        <w:rPr>
          <w:rFonts w:ascii="Times New Roman"/>
          <w:b w:val="false"/>
          <w:i w:val="false"/>
          <w:color w:val="000000"/>
          <w:sz w:val="28"/>
        </w:rPr>
        <w:t>
</w:t>
      </w:r>
      <w:r>
        <w:rPr>
          <w:rFonts w:ascii="Times New Roman"/>
          <w:b w:val="false"/>
          <w:i w:val="false"/>
          <w:color w:val="000000"/>
          <w:sz w:val="28"/>
        </w:rPr>
        <w:t>
      10. В состав Фармакопейного комитета Союза входят председатель Фармакопейного комитета Союза, заместители председателя Фармакопейного комитета Союза, члены Фармакопейного комитета Союза.</w:t>
      </w:r>
      <w:r>
        <w:br/>
      </w:r>
      <w:r>
        <w:rPr>
          <w:rFonts w:ascii="Times New Roman"/>
          <w:b w:val="false"/>
          <w:i w:val="false"/>
          <w:color w:val="000000"/>
          <w:sz w:val="28"/>
        </w:rPr>
        <w:t>
</w:t>
      </w:r>
      <w:r>
        <w:rPr>
          <w:rFonts w:ascii="Times New Roman"/>
          <w:b w:val="false"/>
          <w:i w:val="false"/>
          <w:color w:val="000000"/>
          <w:sz w:val="28"/>
        </w:rPr>
        <w:t>
      11. Председатель Фармакопейного комитета Союза избирается на первом заседании Фармакопейного комитета Союза тайным голосованием квалифицированным большинством в две трети голосов от общего количества участвующих в заседании членов Фармакопейного комитета Союза из числа кандидатур, представленных уполномоченными органами государств-членов на место председателя Фармакопейного комитета Союза.</w:t>
      </w:r>
      <w:r>
        <w:br/>
      </w:r>
      <w:r>
        <w:rPr>
          <w:rFonts w:ascii="Times New Roman"/>
          <w:b w:val="false"/>
          <w:i w:val="false"/>
          <w:color w:val="000000"/>
          <w:sz w:val="28"/>
        </w:rPr>
        <w:t>
</w:t>
      </w:r>
      <w:r>
        <w:rPr>
          <w:rFonts w:ascii="Times New Roman"/>
          <w:b w:val="false"/>
          <w:i w:val="false"/>
          <w:color w:val="000000"/>
          <w:sz w:val="28"/>
        </w:rPr>
        <w:t xml:space="preserve">
      Срок полномочий председателя Фармакопейного комитета Союза составляет 3 года. </w:t>
      </w:r>
      <w:r>
        <w:br/>
      </w:r>
      <w:r>
        <w:rPr>
          <w:rFonts w:ascii="Times New Roman"/>
          <w:b w:val="false"/>
          <w:i w:val="false"/>
          <w:color w:val="000000"/>
          <w:sz w:val="28"/>
        </w:rPr>
        <w:t>
</w:t>
      </w:r>
      <w:r>
        <w:rPr>
          <w:rFonts w:ascii="Times New Roman"/>
          <w:b w:val="false"/>
          <w:i w:val="false"/>
          <w:color w:val="000000"/>
          <w:sz w:val="28"/>
        </w:rPr>
        <w:t>
      Избрание нового председателя Фармакопейного комитета Союза осуществляется на последнем плановом заседании Фармакопейного комитета Союза до истечения срока полномочий действующего председателя. Если действующий председатель Фармакопейного комитета Союза сложил полномочия по собственному желанию или по объективным причинам не может осуществлять функции председателя, избрание нового председателя осуществляется на внеплановом заседании Фармакопейного комитета Союза.</w:t>
      </w:r>
      <w:r>
        <w:br/>
      </w:r>
      <w:r>
        <w:rPr>
          <w:rFonts w:ascii="Times New Roman"/>
          <w:b w:val="false"/>
          <w:i w:val="false"/>
          <w:color w:val="000000"/>
          <w:sz w:val="28"/>
        </w:rPr>
        <w:t>
</w:t>
      </w:r>
      <w:r>
        <w:rPr>
          <w:rFonts w:ascii="Times New Roman"/>
          <w:b w:val="false"/>
          <w:i w:val="false"/>
          <w:color w:val="000000"/>
          <w:sz w:val="28"/>
        </w:rPr>
        <w:t>
      12. Председатель Фармакопейного комитета Союза:</w:t>
      </w:r>
      <w:r>
        <w:br/>
      </w:r>
      <w:r>
        <w:rPr>
          <w:rFonts w:ascii="Times New Roman"/>
          <w:b w:val="false"/>
          <w:i w:val="false"/>
          <w:color w:val="000000"/>
          <w:sz w:val="28"/>
        </w:rPr>
        <w:t>
</w:t>
      </w:r>
      <w:r>
        <w:rPr>
          <w:rFonts w:ascii="Times New Roman"/>
          <w:b w:val="false"/>
          <w:i w:val="false"/>
          <w:color w:val="000000"/>
          <w:sz w:val="28"/>
        </w:rPr>
        <w:t>
      а) осуществляет общее руководство деятельностью Фармакопейного комитета Союза и организует его работу;</w:t>
      </w:r>
      <w:r>
        <w:br/>
      </w:r>
      <w:r>
        <w:rPr>
          <w:rFonts w:ascii="Times New Roman"/>
          <w:b w:val="false"/>
          <w:i w:val="false"/>
          <w:color w:val="000000"/>
          <w:sz w:val="28"/>
        </w:rPr>
        <w:t>
</w:t>
      </w:r>
      <w:r>
        <w:rPr>
          <w:rFonts w:ascii="Times New Roman"/>
          <w:b w:val="false"/>
          <w:i w:val="false"/>
          <w:color w:val="000000"/>
          <w:sz w:val="28"/>
        </w:rPr>
        <w:t>
      б) председательствует на заседаниях Фармакопейного комитета Союза, утверждает повестку дня заседания Фармакопейного комитета Союза, подписывает протокол заседания Фармакопейного комитета Союза;</w:t>
      </w:r>
      <w:r>
        <w:br/>
      </w:r>
      <w:r>
        <w:rPr>
          <w:rFonts w:ascii="Times New Roman"/>
          <w:b w:val="false"/>
          <w:i w:val="false"/>
          <w:color w:val="000000"/>
          <w:sz w:val="28"/>
        </w:rPr>
        <w:t>
</w:t>
      </w:r>
      <w:r>
        <w:rPr>
          <w:rFonts w:ascii="Times New Roman"/>
          <w:b w:val="false"/>
          <w:i w:val="false"/>
          <w:color w:val="000000"/>
          <w:sz w:val="28"/>
        </w:rPr>
        <w:t>
      в) по результатам рассмотрения на заседании Фармакопейного комитета Союза и на основании протокола заседания утверждает:</w:t>
      </w:r>
      <w:r>
        <w:br/>
      </w:r>
      <w:r>
        <w:rPr>
          <w:rFonts w:ascii="Times New Roman"/>
          <w:b w:val="false"/>
          <w:i w:val="false"/>
          <w:color w:val="000000"/>
          <w:sz w:val="28"/>
        </w:rPr>
        <w:t>
</w:t>
      </w:r>
      <w:r>
        <w:rPr>
          <w:rFonts w:ascii="Times New Roman"/>
          <w:b w:val="false"/>
          <w:i w:val="false"/>
          <w:color w:val="000000"/>
          <w:sz w:val="28"/>
        </w:rPr>
        <w:t>
      модель гармонизации фармакопей государств-членов, типы и механизмы гармонизации требований фармакопейных статей (монографий), а также порядок проведения гармонизации фармакопей государств-членов (в соответствии с Концепцией гармонизации фармакопей государств – членов Евразийского экономического союза, утверждаемой Комиссией);</w:t>
      </w:r>
      <w:r>
        <w:br/>
      </w:r>
      <w:r>
        <w:rPr>
          <w:rFonts w:ascii="Times New Roman"/>
          <w:b w:val="false"/>
          <w:i w:val="false"/>
          <w:color w:val="000000"/>
          <w:sz w:val="28"/>
        </w:rPr>
        <w:t>
</w:t>
      </w:r>
      <w:r>
        <w:rPr>
          <w:rFonts w:ascii="Times New Roman"/>
          <w:b w:val="false"/>
          <w:i w:val="false"/>
          <w:color w:val="000000"/>
          <w:sz w:val="28"/>
        </w:rPr>
        <w:t>
      общие подходы к разработке фармакопейных статей (монографий) на различные виды лекарственных средств (субстанции для фармацевтического применения, лекарственное растительное сырье, лекарственные препараты и др.);</w:t>
      </w:r>
      <w:r>
        <w:br/>
      </w:r>
      <w:r>
        <w:rPr>
          <w:rFonts w:ascii="Times New Roman"/>
          <w:b w:val="false"/>
          <w:i w:val="false"/>
          <w:color w:val="000000"/>
          <w:sz w:val="28"/>
        </w:rPr>
        <w:t>
</w:t>
      </w:r>
      <w:r>
        <w:rPr>
          <w:rFonts w:ascii="Times New Roman"/>
          <w:b w:val="false"/>
          <w:i w:val="false"/>
          <w:color w:val="000000"/>
          <w:sz w:val="28"/>
        </w:rPr>
        <w:t>
      руководство по разработке и гармонизации фармакопейных статей (монографий);</w:t>
      </w:r>
      <w:r>
        <w:br/>
      </w:r>
      <w:r>
        <w:rPr>
          <w:rFonts w:ascii="Times New Roman"/>
          <w:b w:val="false"/>
          <w:i w:val="false"/>
          <w:color w:val="000000"/>
          <w:sz w:val="28"/>
        </w:rPr>
        <w:t>
</w:t>
      </w:r>
      <w:r>
        <w:rPr>
          <w:rFonts w:ascii="Times New Roman"/>
          <w:b w:val="false"/>
          <w:i w:val="false"/>
          <w:color w:val="000000"/>
          <w:sz w:val="28"/>
        </w:rPr>
        <w:t>
      формы заявок о необходимости разработки фармакопейных статей (монографий), обновления или внесения изменений в фармакопейные статьи (монографии);</w:t>
      </w:r>
      <w:r>
        <w:br/>
      </w:r>
      <w:r>
        <w:rPr>
          <w:rFonts w:ascii="Times New Roman"/>
          <w:b w:val="false"/>
          <w:i w:val="false"/>
          <w:color w:val="000000"/>
          <w:sz w:val="28"/>
        </w:rPr>
        <w:t>
</w:t>
      </w:r>
      <w:r>
        <w:rPr>
          <w:rFonts w:ascii="Times New Roman"/>
          <w:b w:val="false"/>
          <w:i w:val="false"/>
          <w:color w:val="000000"/>
          <w:sz w:val="28"/>
        </w:rPr>
        <w:t>
      перечень документов и материалов, прилагаемых к проекту фармакопейной статьи (монографии);</w:t>
      </w:r>
      <w:r>
        <w:br/>
      </w:r>
      <w:r>
        <w:rPr>
          <w:rFonts w:ascii="Times New Roman"/>
          <w:b w:val="false"/>
          <w:i w:val="false"/>
          <w:color w:val="000000"/>
          <w:sz w:val="28"/>
        </w:rPr>
        <w:t>
</w:t>
      </w:r>
      <w:r>
        <w:rPr>
          <w:rFonts w:ascii="Times New Roman"/>
          <w:b w:val="false"/>
          <w:i w:val="false"/>
          <w:color w:val="000000"/>
          <w:sz w:val="28"/>
        </w:rPr>
        <w:t>
      перечень документов и материалов, прилагаемых к проекту руководства по качеству лекарственных средств;</w:t>
      </w:r>
      <w:r>
        <w:br/>
      </w:r>
      <w:r>
        <w:rPr>
          <w:rFonts w:ascii="Times New Roman"/>
          <w:b w:val="false"/>
          <w:i w:val="false"/>
          <w:color w:val="000000"/>
          <w:sz w:val="28"/>
        </w:rPr>
        <w:t>
</w:t>
      </w:r>
      <w:r>
        <w:rPr>
          <w:rFonts w:ascii="Times New Roman"/>
          <w:b w:val="false"/>
          <w:i w:val="false"/>
          <w:color w:val="000000"/>
          <w:sz w:val="28"/>
        </w:rPr>
        <w:t>
      фармакопейные статьи (монографии), обновления или вносимые изменения в фармакопейные статьи (монографии) с указанием срока введения в действие этих фармакопейных статей (монографий), обновлений или вносимых изменений в фармакопейные статьи (монографии);</w:t>
      </w:r>
      <w:r>
        <w:br/>
      </w:r>
      <w:r>
        <w:rPr>
          <w:rFonts w:ascii="Times New Roman"/>
          <w:b w:val="false"/>
          <w:i w:val="false"/>
          <w:color w:val="000000"/>
          <w:sz w:val="28"/>
        </w:rPr>
        <w:t>
</w:t>
      </w:r>
      <w:r>
        <w:rPr>
          <w:rFonts w:ascii="Times New Roman"/>
          <w:b w:val="false"/>
          <w:i w:val="false"/>
          <w:color w:val="000000"/>
          <w:sz w:val="28"/>
        </w:rPr>
        <w:t>
      документы по вопросам деятельности Фармакопейного комитета Союза, в том числе план работы Фармакопейного комитета Союза (с указанием государств-членов, являющихся разработчиками проектов фармакопейных статей (монографий), обновлений или вносимых изменений в фармакопейные статьи (монографии));</w:t>
      </w:r>
      <w:r>
        <w:br/>
      </w:r>
      <w:r>
        <w:rPr>
          <w:rFonts w:ascii="Times New Roman"/>
          <w:b w:val="false"/>
          <w:i w:val="false"/>
          <w:color w:val="000000"/>
          <w:sz w:val="28"/>
        </w:rPr>
        <w:t>
</w:t>
      </w:r>
      <w:r>
        <w:rPr>
          <w:rFonts w:ascii="Times New Roman"/>
          <w:b w:val="false"/>
          <w:i w:val="false"/>
          <w:color w:val="000000"/>
          <w:sz w:val="28"/>
        </w:rPr>
        <w:t>
      перечень испытательных лабораторий государств-членов для проведения верификации проектов фармакопейных статей (монографий) (по предложениям уполномоченных органов государств-членов);</w:t>
      </w:r>
      <w:r>
        <w:br/>
      </w:r>
      <w:r>
        <w:rPr>
          <w:rFonts w:ascii="Times New Roman"/>
          <w:b w:val="false"/>
          <w:i w:val="false"/>
          <w:color w:val="000000"/>
          <w:sz w:val="28"/>
        </w:rPr>
        <w:t>
</w:t>
      </w:r>
      <w:r>
        <w:rPr>
          <w:rFonts w:ascii="Times New Roman"/>
          <w:b w:val="false"/>
          <w:i w:val="false"/>
          <w:color w:val="000000"/>
          <w:sz w:val="28"/>
        </w:rPr>
        <w:t>
      перечень стандартных образцов Фармакопеи Союза;</w:t>
      </w:r>
      <w:r>
        <w:br/>
      </w:r>
      <w:r>
        <w:rPr>
          <w:rFonts w:ascii="Times New Roman"/>
          <w:b w:val="false"/>
          <w:i w:val="false"/>
          <w:color w:val="000000"/>
          <w:sz w:val="28"/>
        </w:rPr>
        <w:t>
</w:t>
      </w:r>
      <w:r>
        <w:rPr>
          <w:rFonts w:ascii="Times New Roman"/>
          <w:b w:val="false"/>
          <w:i w:val="false"/>
          <w:color w:val="000000"/>
          <w:sz w:val="28"/>
        </w:rPr>
        <w:t>
      г) назначает руководителя секретариата Фармакопейного комитета Союза;</w:t>
      </w:r>
      <w:r>
        <w:br/>
      </w:r>
      <w:r>
        <w:rPr>
          <w:rFonts w:ascii="Times New Roman"/>
          <w:b w:val="false"/>
          <w:i w:val="false"/>
          <w:color w:val="000000"/>
          <w:sz w:val="28"/>
        </w:rPr>
        <w:t>
</w:t>
      </w:r>
      <w:r>
        <w:rPr>
          <w:rFonts w:ascii="Times New Roman"/>
          <w:b w:val="false"/>
          <w:i w:val="false"/>
          <w:color w:val="000000"/>
          <w:sz w:val="28"/>
        </w:rPr>
        <w:t>
      д) утверждает руководителей и составы специализированных экспертных групп, порядок деятельности специализированных экспертных групп и круг рассматриваемых ими вопросов.</w:t>
      </w:r>
      <w:r>
        <w:br/>
      </w:r>
      <w:r>
        <w:rPr>
          <w:rFonts w:ascii="Times New Roman"/>
          <w:b w:val="false"/>
          <w:i w:val="false"/>
          <w:color w:val="000000"/>
          <w:sz w:val="28"/>
        </w:rPr>
        <w:t>
</w:t>
      </w:r>
      <w:r>
        <w:rPr>
          <w:rFonts w:ascii="Times New Roman"/>
          <w:b w:val="false"/>
          <w:i w:val="false"/>
          <w:color w:val="000000"/>
          <w:sz w:val="28"/>
        </w:rPr>
        <w:t>
      13. В случае отсутствия председателя Фармакопейного комитета Союза его функции осуществляются одним из заместителей председателя Фармакопейного комитета Союза.</w:t>
      </w:r>
      <w:r>
        <w:br/>
      </w:r>
      <w:r>
        <w:rPr>
          <w:rFonts w:ascii="Times New Roman"/>
          <w:b w:val="false"/>
          <w:i w:val="false"/>
          <w:color w:val="000000"/>
          <w:sz w:val="28"/>
        </w:rPr>
        <w:t>
</w:t>
      </w:r>
      <w:r>
        <w:rPr>
          <w:rFonts w:ascii="Times New Roman"/>
          <w:b w:val="false"/>
          <w:i w:val="false"/>
          <w:color w:val="000000"/>
          <w:sz w:val="28"/>
        </w:rPr>
        <w:t>
      14. Заместители председателя Фармакопейного комитета Союза избираются из числа кандидатур, представленных уполномоченными органами государств-членов на место заместителя председателя Фармакопейного комитета Союза, в том же порядке, что и председатель Фармакопейного комитета 
</w:t>
      </w:r>
      <w:r>
        <w:rPr>
          <w:rFonts w:ascii="Times New Roman"/>
          <w:b w:val="false"/>
          <w:i w:val="false"/>
          <w:color w:val="000000"/>
          <w:sz w:val="28"/>
        </w:rPr>
        <w:t>
</w:t>
      </w:r>
      <w:r>
        <w:rPr>
          <w:rFonts w:ascii="Times New Roman"/>
          <w:b w:val="false"/>
          <w:i w:val="false"/>
          <w:color w:val="000000"/>
          <w:sz w:val="28"/>
        </w:rPr>
        <w:t xml:space="preserve">
 Союза. </w:t>
      </w:r>
      <w:r>
        <w:br/>
      </w:r>
      <w:r>
        <w:rPr>
          <w:rFonts w:ascii="Times New Roman"/>
          <w:b w:val="false"/>
          <w:i w:val="false"/>
          <w:color w:val="000000"/>
          <w:sz w:val="28"/>
        </w:rPr>
        <w:t>
</w:t>
      </w:r>
      <w:r>
        <w:rPr>
          <w:rFonts w:ascii="Times New Roman"/>
          <w:b w:val="false"/>
          <w:i w:val="false"/>
          <w:color w:val="000000"/>
          <w:sz w:val="28"/>
        </w:rPr>
        <w:t xml:space="preserve">
      Выборы заместителей председателя Фармакопейного комитета Союза осуществляются одновременно с выборами председателя Фармакопейного комитета Союза. </w:t>
      </w:r>
      <w:r>
        <w:br/>
      </w:r>
      <w:r>
        <w:rPr>
          <w:rFonts w:ascii="Times New Roman"/>
          <w:b w:val="false"/>
          <w:i w:val="false"/>
          <w:color w:val="000000"/>
          <w:sz w:val="28"/>
        </w:rPr>
        <w:t>
</w:t>
      </w:r>
      <w:r>
        <w:rPr>
          <w:rFonts w:ascii="Times New Roman"/>
          <w:b w:val="false"/>
          <w:i w:val="false"/>
          <w:color w:val="000000"/>
          <w:sz w:val="28"/>
        </w:rPr>
        <w:t>
      Число заместителей председателя Фармакопейного комитета не может превышать 5 человек.</w:t>
      </w:r>
      <w:r>
        <w:br/>
      </w:r>
      <w:r>
        <w:rPr>
          <w:rFonts w:ascii="Times New Roman"/>
          <w:b w:val="false"/>
          <w:i w:val="false"/>
          <w:color w:val="000000"/>
          <w:sz w:val="28"/>
        </w:rPr>
        <w:t>
</w:t>
      </w:r>
      <w:r>
        <w:rPr>
          <w:rFonts w:ascii="Times New Roman"/>
          <w:b w:val="false"/>
          <w:i w:val="false"/>
          <w:color w:val="000000"/>
          <w:sz w:val="28"/>
        </w:rPr>
        <w:t>
      15. Секретариат Фармакопейного комитета Союза (далее – секретариат) формируется Комиссией из должностных лиц и сотрудников Комиссии на основании предложений руководителя департамента Комиссии, в компетенцию которого входят вопросы регулирования обращения лекарственных средств в рамках Союза.</w:t>
      </w:r>
      <w:r>
        <w:br/>
      </w:r>
      <w:r>
        <w:rPr>
          <w:rFonts w:ascii="Times New Roman"/>
          <w:b w:val="false"/>
          <w:i w:val="false"/>
          <w:color w:val="000000"/>
          <w:sz w:val="28"/>
        </w:rPr>
        <w:t>
</w:t>
      </w:r>
      <w:r>
        <w:rPr>
          <w:rFonts w:ascii="Times New Roman"/>
          <w:b w:val="false"/>
          <w:i w:val="false"/>
          <w:color w:val="000000"/>
          <w:sz w:val="28"/>
        </w:rPr>
        <w:t xml:space="preserve">
      16. Руководитель секретариата назначается руководителем департамента Комиссии, в компетенцию которого входят вопросы регулирования обращения лекарственных средств в рамках Союза. </w:t>
      </w:r>
      <w:r>
        <w:br/>
      </w:r>
      <w:r>
        <w:rPr>
          <w:rFonts w:ascii="Times New Roman"/>
          <w:b w:val="false"/>
          <w:i w:val="false"/>
          <w:color w:val="000000"/>
          <w:sz w:val="28"/>
        </w:rPr>
        <w:t>
</w:t>
      </w:r>
      <w:r>
        <w:rPr>
          <w:rFonts w:ascii="Times New Roman"/>
          <w:b w:val="false"/>
          <w:i w:val="false"/>
          <w:color w:val="000000"/>
          <w:sz w:val="28"/>
        </w:rPr>
        <w:t>
      17. Секретариат осуществляет:</w:t>
      </w:r>
      <w:r>
        <w:br/>
      </w:r>
      <w:r>
        <w:rPr>
          <w:rFonts w:ascii="Times New Roman"/>
          <w:b w:val="false"/>
          <w:i w:val="false"/>
          <w:color w:val="000000"/>
          <w:sz w:val="28"/>
        </w:rPr>
        <w:t>
</w:t>
      </w:r>
      <w:r>
        <w:rPr>
          <w:rFonts w:ascii="Times New Roman"/>
          <w:b w:val="false"/>
          <w:i w:val="false"/>
          <w:color w:val="000000"/>
          <w:sz w:val="28"/>
        </w:rPr>
        <w:t>
      а) организационное и техническое обеспечение работы Фармакопейного комитета Союза;</w:t>
      </w:r>
      <w:r>
        <w:br/>
      </w:r>
      <w:r>
        <w:rPr>
          <w:rFonts w:ascii="Times New Roman"/>
          <w:b w:val="false"/>
          <w:i w:val="false"/>
          <w:color w:val="000000"/>
          <w:sz w:val="28"/>
        </w:rPr>
        <w:t>
</w:t>
      </w:r>
      <w:r>
        <w:rPr>
          <w:rFonts w:ascii="Times New Roman"/>
          <w:b w:val="false"/>
          <w:i w:val="false"/>
          <w:color w:val="000000"/>
          <w:sz w:val="28"/>
        </w:rPr>
        <w:t>
      б) прием заявок от уполномоченных органов государств-членов о необходимости разработки фармакопейных статей (монографий), обновления или внесения изменений в фармакопейные статьи (монографии) с соответствующим обоснованием;</w:t>
      </w:r>
      <w:r>
        <w:br/>
      </w:r>
      <w:r>
        <w:rPr>
          <w:rFonts w:ascii="Times New Roman"/>
          <w:b w:val="false"/>
          <w:i w:val="false"/>
          <w:color w:val="000000"/>
          <w:sz w:val="28"/>
        </w:rPr>
        <w:t>
</w:t>
      </w:r>
      <w:r>
        <w:rPr>
          <w:rFonts w:ascii="Times New Roman"/>
          <w:b w:val="false"/>
          <w:i w:val="false"/>
          <w:color w:val="000000"/>
          <w:sz w:val="28"/>
        </w:rPr>
        <w:t>
      в) прием проектов фармакопейных статей (монографий), проектов руководств по качеству лекарственных средств и прилагаемых к ним документов и материалов;</w:t>
      </w:r>
      <w:r>
        <w:br/>
      </w:r>
      <w:r>
        <w:rPr>
          <w:rFonts w:ascii="Times New Roman"/>
          <w:b w:val="false"/>
          <w:i w:val="false"/>
          <w:color w:val="000000"/>
          <w:sz w:val="28"/>
        </w:rPr>
        <w:t>
</w:t>
      </w:r>
      <w:r>
        <w:rPr>
          <w:rFonts w:ascii="Times New Roman"/>
          <w:b w:val="false"/>
          <w:i w:val="false"/>
          <w:color w:val="000000"/>
          <w:sz w:val="28"/>
        </w:rPr>
        <w:t>
      г) подготовку выписки из протокола заседания Фармакопейного комитета Союза об одобрении или об отказе в одобрении проектов фармакопейных статей (монографий), обновлений или вносимых изменений в фармакопейные статьи (монографии), а также проектов руководств по качеству лекарственных средств;</w:t>
      </w:r>
      <w:r>
        <w:br/>
      </w:r>
      <w:r>
        <w:rPr>
          <w:rFonts w:ascii="Times New Roman"/>
          <w:b w:val="false"/>
          <w:i w:val="false"/>
          <w:color w:val="000000"/>
          <w:sz w:val="28"/>
        </w:rPr>
        <w:t>
</w:t>
      </w:r>
      <w:r>
        <w:rPr>
          <w:rFonts w:ascii="Times New Roman"/>
          <w:b w:val="false"/>
          <w:i w:val="false"/>
          <w:color w:val="000000"/>
          <w:sz w:val="28"/>
        </w:rPr>
        <w:t xml:space="preserve">
      д) подготовку и внесение для рассмотрения Комиссией проекта Фармакопеи Союза после его одобрения Фармакопейным комитетом Союза; </w:t>
      </w:r>
      <w:r>
        <w:br/>
      </w:r>
      <w:r>
        <w:rPr>
          <w:rFonts w:ascii="Times New Roman"/>
          <w:b w:val="false"/>
          <w:i w:val="false"/>
          <w:color w:val="000000"/>
          <w:sz w:val="28"/>
        </w:rPr>
        <w:t>
</w:t>
      </w:r>
      <w:r>
        <w:rPr>
          <w:rFonts w:ascii="Times New Roman"/>
          <w:b w:val="false"/>
          <w:i w:val="false"/>
          <w:color w:val="000000"/>
          <w:sz w:val="28"/>
        </w:rPr>
        <w:t>
      е) подготовку и внесение для рассмотрения Комиссией проекта рекомендации о руководстве по качеству лекарственных средств;</w:t>
      </w:r>
      <w:r>
        <w:br/>
      </w:r>
      <w:r>
        <w:rPr>
          <w:rFonts w:ascii="Times New Roman"/>
          <w:b w:val="false"/>
          <w:i w:val="false"/>
          <w:color w:val="000000"/>
          <w:sz w:val="28"/>
        </w:rPr>
        <w:t>
</w:t>
      </w:r>
      <w:r>
        <w:rPr>
          <w:rFonts w:ascii="Times New Roman"/>
          <w:b w:val="false"/>
          <w:i w:val="false"/>
          <w:color w:val="000000"/>
          <w:sz w:val="28"/>
        </w:rPr>
        <w:t>
      ж) ведение перечня стандартных образцов Фармакопеи Союза;</w:t>
      </w:r>
      <w:r>
        <w:br/>
      </w:r>
      <w:r>
        <w:rPr>
          <w:rFonts w:ascii="Times New Roman"/>
          <w:b w:val="false"/>
          <w:i w:val="false"/>
          <w:color w:val="000000"/>
          <w:sz w:val="28"/>
        </w:rPr>
        <w:t>
</w:t>
      </w:r>
      <w:r>
        <w:rPr>
          <w:rFonts w:ascii="Times New Roman"/>
          <w:b w:val="false"/>
          <w:i w:val="false"/>
          <w:color w:val="000000"/>
          <w:sz w:val="28"/>
        </w:rPr>
        <w:t xml:space="preserve">
      з) размещение проектов фармакопейных статей (монографий) и проектов руководств по качеству лекарственных средств, рекомендованных специализированными экспертными группами к одобрению Фармакопейным комитетом Союза, на официальном сайте Союза в информационно-телекоммуникационной сети «Интернет»; </w:t>
      </w:r>
      <w:r>
        <w:br/>
      </w:r>
      <w:r>
        <w:rPr>
          <w:rFonts w:ascii="Times New Roman"/>
          <w:b w:val="false"/>
          <w:i w:val="false"/>
          <w:color w:val="000000"/>
          <w:sz w:val="28"/>
        </w:rPr>
        <w:t>
</w:t>
      </w:r>
      <w:r>
        <w:rPr>
          <w:rFonts w:ascii="Times New Roman"/>
          <w:b w:val="false"/>
          <w:i w:val="false"/>
          <w:color w:val="000000"/>
          <w:sz w:val="28"/>
        </w:rPr>
        <w:t>
      и) освещение деятельности Фармакопейного комитета Союза на официальном сайте Союза в информационно-телекоммуникационной сети «Интернет»; </w:t>
      </w:r>
      <w:r>
        <w:br/>
      </w:r>
      <w:r>
        <w:rPr>
          <w:rFonts w:ascii="Times New Roman"/>
          <w:b w:val="false"/>
          <w:i w:val="false"/>
          <w:color w:val="000000"/>
          <w:sz w:val="28"/>
        </w:rPr>
        <w:t>
</w:t>
      </w:r>
      <w:r>
        <w:rPr>
          <w:rFonts w:ascii="Times New Roman"/>
          <w:b w:val="false"/>
          <w:i w:val="false"/>
          <w:color w:val="000000"/>
          <w:sz w:val="28"/>
        </w:rPr>
        <w:t>
      к) подготовку проекта повестки дня заседания Фармакопейного комитета Союза, формирование проекта повестки дня заседаний специализированных экспертных групп;</w:t>
      </w:r>
      <w:r>
        <w:br/>
      </w:r>
      <w:r>
        <w:rPr>
          <w:rFonts w:ascii="Times New Roman"/>
          <w:b w:val="false"/>
          <w:i w:val="false"/>
          <w:color w:val="000000"/>
          <w:sz w:val="28"/>
        </w:rPr>
        <w:t>
</w:t>
      </w:r>
      <w:r>
        <w:rPr>
          <w:rFonts w:ascii="Times New Roman"/>
          <w:b w:val="false"/>
          <w:i w:val="false"/>
          <w:color w:val="000000"/>
          <w:sz w:val="28"/>
        </w:rPr>
        <w:t>
      л) ведение протоколов заседаний Фармакопейного комитета Союза и специализированных экспертных групп;</w:t>
      </w:r>
      <w:r>
        <w:br/>
      </w:r>
      <w:r>
        <w:rPr>
          <w:rFonts w:ascii="Times New Roman"/>
          <w:b w:val="false"/>
          <w:i w:val="false"/>
          <w:color w:val="000000"/>
          <w:sz w:val="28"/>
        </w:rPr>
        <w:t>
</w:t>
      </w:r>
      <w:r>
        <w:rPr>
          <w:rFonts w:ascii="Times New Roman"/>
          <w:b w:val="false"/>
          <w:i w:val="false"/>
          <w:color w:val="000000"/>
          <w:sz w:val="28"/>
        </w:rPr>
        <w:t>
      м) подготовку и представление материалов к заседаниям Фармакопейного комитета Союза и специализированных экспертных групп.</w:t>
      </w:r>
      <w:r>
        <w:br/>
      </w:r>
      <w:r>
        <w:rPr>
          <w:rFonts w:ascii="Times New Roman"/>
          <w:b w:val="false"/>
          <w:i w:val="false"/>
          <w:color w:val="000000"/>
          <w:sz w:val="28"/>
        </w:rPr>
        <w:t>
</w:t>
      </w:r>
      <w:r>
        <w:rPr>
          <w:rFonts w:ascii="Times New Roman"/>
          <w:b w:val="false"/>
          <w:i w:val="false"/>
          <w:color w:val="000000"/>
          <w:sz w:val="28"/>
        </w:rPr>
        <w:t>
      18. Руководитель секретариата осуществляет:</w:t>
      </w:r>
      <w:r>
        <w:br/>
      </w:r>
      <w:r>
        <w:rPr>
          <w:rFonts w:ascii="Times New Roman"/>
          <w:b w:val="false"/>
          <w:i w:val="false"/>
          <w:color w:val="000000"/>
          <w:sz w:val="28"/>
        </w:rPr>
        <w:t>
</w:t>
      </w:r>
      <w:r>
        <w:rPr>
          <w:rFonts w:ascii="Times New Roman"/>
          <w:b w:val="false"/>
          <w:i w:val="false"/>
          <w:color w:val="000000"/>
          <w:sz w:val="28"/>
        </w:rPr>
        <w:t>
      а) общее руководство деятельностью секретариата;</w:t>
      </w:r>
      <w:r>
        <w:br/>
      </w:r>
      <w:r>
        <w:rPr>
          <w:rFonts w:ascii="Times New Roman"/>
          <w:b w:val="false"/>
          <w:i w:val="false"/>
          <w:color w:val="000000"/>
          <w:sz w:val="28"/>
        </w:rPr>
        <w:t>
</w:t>
      </w:r>
      <w:r>
        <w:rPr>
          <w:rFonts w:ascii="Times New Roman"/>
          <w:b w:val="false"/>
          <w:i w:val="false"/>
          <w:color w:val="000000"/>
          <w:sz w:val="28"/>
        </w:rPr>
        <w:t xml:space="preserve">
      б) распределение обязанностей между членами секретариата. </w:t>
      </w:r>
      <w:r>
        <w:br/>
      </w:r>
      <w:r>
        <w:rPr>
          <w:rFonts w:ascii="Times New Roman"/>
          <w:b w:val="false"/>
          <w:i w:val="false"/>
          <w:color w:val="000000"/>
          <w:sz w:val="28"/>
        </w:rPr>
        <w:t>
</w:t>
      </w:r>
      <w:r>
        <w:rPr>
          <w:rFonts w:ascii="Times New Roman"/>
          <w:b w:val="false"/>
          <w:i w:val="false"/>
          <w:color w:val="000000"/>
          <w:sz w:val="28"/>
        </w:rPr>
        <w:t xml:space="preserve">
      19. При Фармакопейном комитете Союза в целях рассмотрения и экспертной оценки проектов фармакопейных статей (монографий), проектов руководств по качеству лекарственных средств, а также рекомендации их к одобрению на заседании Фармакопейного комитета Союза создаются специализированные экспертные группы. </w:t>
      </w:r>
      <w:r>
        <w:br/>
      </w:r>
      <w:r>
        <w:rPr>
          <w:rFonts w:ascii="Times New Roman"/>
          <w:b w:val="false"/>
          <w:i w:val="false"/>
          <w:color w:val="000000"/>
          <w:sz w:val="28"/>
        </w:rPr>
        <w:t>
</w:t>
      </w:r>
      <w:r>
        <w:rPr>
          <w:rFonts w:ascii="Times New Roman"/>
          <w:b w:val="false"/>
          <w:i w:val="false"/>
          <w:color w:val="000000"/>
          <w:sz w:val="28"/>
        </w:rPr>
        <w:t>
      20. Составы специализированных экспертных групп формируются по предложениям уполномоченных органов государств-членов и Комиссии из числа членов Фармакопейного комитета Союза, а также экспертов – представителей научных организаций, образовательных учреждений высшего профессионального образования, представителей уполномоченных органов государств-членов, не включенных в состав Фармакопейного комитета Союза, производителей лекарственных средств, сотрудников испытательных лабораторий.</w:t>
      </w:r>
      <w:r>
        <w:br/>
      </w:r>
      <w:r>
        <w:rPr>
          <w:rFonts w:ascii="Times New Roman"/>
          <w:b w:val="false"/>
          <w:i w:val="false"/>
          <w:color w:val="000000"/>
          <w:sz w:val="28"/>
        </w:rPr>
        <w:t>
</w:t>
      </w:r>
      <w:r>
        <w:rPr>
          <w:rFonts w:ascii="Times New Roman"/>
          <w:b w:val="false"/>
          <w:i w:val="false"/>
          <w:color w:val="000000"/>
          <w:sz w:val="28"/>
        </w:rPr>
        <w:t>
      21. Руководитель специализированной экспертной группы Фармакопейного комитета Союза осуществляет общее руководство деятельностью специализированной экспертной группы и председательствует на заседаниях специализированной экспертной группы.</w:t>
      </w:r>
      <w:r>
        <w:br/>
      </w:r>
      <w:r>
        <w:rPr>
          <w:rFonts w:ascii="Times New Roman"/>
          <w:b w:val="false"/>
          <w:i w:val="false"/>
          <w:color w:val="000000"/>
          <w:sz w:val="28"/>
        </w:rPr>
        <w:t>
</w:t>
      </w:r>
      <w:r>
        <w:rPr>
          <w:rFonts w:ascii="Times New Roman"/>
          <w:b w:val="false"/>
          <w:i w:val="false"/>
          <w:color w:val="000000"/>
          <w:sz w:val="28"/>
        </w:rPr>
        <w:t xml:space="preserve">
      22. Решения специализированной экспертной группы принимаются по результатам коллегиального обсуждения вопросов, включенных в повестку дня заседания специализированной экспертной группы, и фиксируются в протоколе заседания, который подписывается руководителем специализированной экспертной группы. Члены специализированной экспертной группы, имеющие позицию, отличную от общей позиции, могут изложить ее письменно в качестве особого мнения. Особое мнение членов специализированной экспертной группы оформляется в виде приложения к протоколу, являющегося его неотъемлемой частью. </w:t>
      </w:r>
      <w:r>
        <w:br/>
      </w:r>
      <w:r>
        <w:rPr>
          <w:rFonts w:ascii="Times New Roman"/>
          <w:b w:val="false"/>
          <w:i w:val="false"/>
          <w:color w:val="000000"/>
          <w:sz w:val="28"/>
        </w:rPr>
        <w:t>
</w:t>
      </w:r>
      <w:r>
        <w:rPr>
          <w:rFonts w:ascii="Times New Roman"/>
          <w:b w:val="false"/>
          <w:i w:val="false"/>
          <w:color w:val="000000"/>
          <w:sz w:val="28"/>
        </w:rPr>
        <w:t>
      23. Члены Фармакопейного комитета Союза и специализированных экспертных групп осуществляют свою деятельность на безвозмездной основе.</w:t>
      </w:r>
      <w:r>
        <w:br/>
      </w:r>
      <w:r>
        <w:rPr>
          <w:rFonts w:ascii="Times New Roman"/>
          <w:b w:val="false"/>
          <w:i w:val="false"/>
          <w:color w:val="000000"/>
          <w:sz w:val="28"/>
        </w:rPr>
        <w:t>
</w:t>
      </w:r>
      <w:r>
        <w:rPr>
          <w:rFonts w:ascii="Times New Roman"/>
          <w:b w:val="false"/>
          <w:i w:val="false"/>
          <w:color w:val="000000"/>
          <w:sz w:val="28"/>
        </w:rPr>
        <w:t>
      24. Заседания Фармакопейного комитета Союза проводятся в соответствии с планом работы Фармакопейного комитета Союза (плановые заседания).</w:t>
      </w:r>
      <w:r>
        <w:br/>
      </w:r>
      <w:r>
        <w:rPr>
          <w:rFonts w:ascii="Times New Roman"/>
          <w:b w:val="false"/>
          <w:i w:val="false"/>
          <w:color w:val="000000"/>
          <w:sz w:val="28"/>
        </w:rPr>
        <w:t>
</w:t>
      </w:r>
      <w:r>
        <w:rPr>
          <w:rFonts w:ascii="Times New Roman"/>
          <w:b w:val="false"/>
          <w:i w:val="false"/>
          <w:color w:val="000000"/>
          <w:sz w:val="28"/>
        </w:rPr>
        <w:t>
      Плановые заседания проводятся не реже 4 раз в год.</w:t>
      </w:r>
      <w:r>
        <w:br/>
      </w:r>
      <w:r>
        <w:rPr>
          <w:rFonts w:ascii="Times New Roman"/>
          <w:b w:val="false"/>
          <w:i w:val="false"/>
          <w:color w:val="000000"/>
          <w:sz w:val="28"/>
        </w:rPr>
        <w:t>
</w:t>
      </w:r>
      <w:r>
        <w:rPr>
          <w:rFonts w:ascii="Times New Roman"/>
          <w:b w:val="false"/>
          <w:i w:val="false"/>
          <w:color w:val="000000"/>
          <w:sz w:val="28"/>
        </w:rPr>
        <w:t>
      Внеплановые заседания Фармакопейного комитета Союза могут проводиться по решению председателя Фармакопейного комитета Союза.</w:t>
      </w:r>
      <w:r>
        <w:br/>
      </w:r>
      <w:r>
        <w:rPr>
          <w:rFonts w:ascii="Times New Roman"/>
          <w:b w:val="false"/>
          <w:i w:val="false"/>
          <w:color w:val="000000"/>
          <w:sz w:val="28"/>
        </w:rPr>
        <w:t>
</w:t>
      </w:r>
      <w:r>
        <w:rPr>
          <w:rFonts w:ascii="Times New Roman"/>
          <w:b w:val="false"/>
          <w:i w:val="false"/>
          <w:color w:val="000000"/>
          <w:sz w:val="28"/>
        </w:rPr>
        <w:t xml:space="preserve">
      25. Члены Фармакопейного комитета Союза участвуют в заседаниях лично, делегирование полномочий не допускается. </w:t>
      </w:r>
      <w:r>
        <w:br/>
      </w:r>
      <w:r>
        <w:rPr>
          <w:rFonts w:ascii="Times New Roman"/>
          <w:b w:val="false"/>
          <w:i w:val="false"/>
          <w:color w:val="000000"/>
          <w:sz w:val="28"/>
        </w:rPr>
        <w:t>
</w:t>
      </w:r>
      <w:r>
        <w:rPr>
          <w:rFonts w:ascii="Times New Roman"/>
          <w:b w:val="false"/>
          <w:i w:val="false"/>
          <w:color w:val="000000"/>
          <w:sz w:val="28"/>
        </w:rPr>
        <w:t xml:space="preserve">
      26. В рамках подготовки к проведению заседания Фармакопейного комитета Союза секретариат осуществляет подготовку проекта повестки дня заседания с учетом решений, принятых на заседаниях специализированных экспертных групп (при наличии). </w:t>
      </w:r>
      <w:r>
        <w:br/>
      </w:r>
      <w:r>
        <w:rPr>
          <w:rFonts w:ascii="Times New Roman"/>
          <w:b w:val="false"/>
          <w:i w:val="false"/>
          <w:color w:val="000000"/>
          <w:sz w:val="28"/>
        </w:rPr>
        <w:t>
</w:t>
      </w:r>
      <w:r>
        <w:rPr>
          <w:rFonts w:ascii="Times New Roman"/>
          <w:b w:val="false"/>
          <w:i w:val="false"/>
          <w:color w:val="000000"/>
          <w:sz w:val="28"/>
        </w:rPr>
        <w:t>
      Проект повестки дня очередного заседания Фармакопейного комитета Союза представляется членам Фармакопейного комитета Союза не позднее 10 календарных дней до даты проведения заседания.</w:t>
      </w:r>
      <w:r>
        <w:br/>
      </w:r>
      <w:r>
        <w:rPr>
          <w:rFonts w:ascii="Times New Roman"/>
          <w:b w:val="false"/>
          <w:i w:val="false"/>
          <w:color w:val="000000"/>
          <w:sz w:val="28"/>
        </w:rPr>
        <w:t>
</w:t>
      </w:r>
      <w:r>
        <w:rPr>
          <w:rFonts w:ascii="Times New Roman"/>
          <w:b w:val="false"/>
          <w:i w:val="false"/>
          <w:color w:val="000000"/>
          <w:sz w:val="28"/>
        </w:rPr>
        <w:t xml:space="preserve">
      27. Повестка дня заседания Фармакопейного комитета Союза утверждается председателем Фармакопейного комитета Союза в начале проведения заседания на основании проекта, представленного секретариатом. </w:t>
      </w:r>
      <w:r>
        <w:br/>
      </w:r>
      <w:r>
        <w:rPr>
          <w:rFonts w:ascii="Times New Roman"/>
          <w:b w:val="false"/>
          <w:i w:val="false"/>
          <w:color w:val="000000"/>
          <w:sz w:val="28"/>
        </w:rPr>
        <w:t>
</w:t>
      </w:r>
      <w:r>
        <w:rPr>
          <w:rFonts w:ascii="Times New Roman"/>
          <w:b w:val="false"/>
          <w:i w:val="false"/>
          <w:color w:val="000000"/>
          <w:sz w:val="28"/>
        </w:rPr>
        <w:t xml:space="preserve">
      Заседание Фармакопейного комитета Союза считается правомочным, если на нем присутствуют не менее двух третей общего числа членов Фармакопейного комитета Союза. </w:t>
      </w:r>
      <w:r>
        <w:br/>
      </w:r>
      <w:r>
        <w:rPr>
          <w:rFonts w:ascii="Times New Roman"/>
          <w:b w:val="false"/>
          <w:i w:val="false"/>
          <w:color w:val="000000"/>
          <w:sz w:val="28"/>
        </w:rPr>
        <w:t>
</w:t>
      </w:r>
      <w:r>
        <w:rPr>
          <w:rFonts w:ascii="Times New Roman"/>
          <w:b w:val="false"/>
          <w:i w:val="false"/>
          <w:color w:val="000000"/>
          <w:sz w:val="28"/>
        </w:rPr>
        <w:t xml:space="preserve">
      Перед началом заседания председателем Фармакопейного комитета Союза уточняется наличие кворума. </w:t>
      </w:r>
      <w:r>
        <w:br/>
      </w:r>
      <w:r>
        <w:rPr>
          <w:rFonts w:ascii="Times New Roman"/>
          <w:b w:val="false"/>
          <w:i w:val="false"/>
          <w:color w:val="000000"/>
          <w:sz w:val="28"/>
        </w:rPr>
        <w:t>
</w:t>
      </w:r>
      <w:r>
        <w:rPr>
          <w:rFonts w:ascii="Times New Roman"/>
          <w:b w:val="false"/>
          <w:i w:val="false"/>
          <w:color w:val="000000"/>
          <w:sz w:val="28"/>
        </w:rPr>
        <w:t>
      В случае отсутствия кворума председателем Фармакопейного комитета Союза принимается решение о переносе заседания на другую дату, что отражается в протоколе заседания.</w:t>
      </w:r>
      <w:r>
        <w:br/>
      </w:r>
      <w:r>
        <w:rPr>
          <w:rFonts w:ascii="Times New Roman"/>
          <w:b w:val="false"/>
          <w:i w:val="false"/>
          <w:color w:val="000000"/>
          <w:sz w:val="28"/>
        </w:rPr>
        <w:t>
</w:t>
      </w:r>
      <w:r>
        <w:rPr>
          <w:rFonts w:ascii="Times New Roman"/>
          <w:b w:val="false"/>
          <w:i w:val="false"/>
          <w:color w:val="000000"/>
          <w:sz w:val="28"/>
        </w:rPr>
        <w:t xml:space="preserve">
      28. Руководитель специализированной экспертной группы докладывает на заседании Фармакопейного комитета Союза о принятых решениях специализированной экспертной группы. </w:t>
      </w:r>
      <w:r>
        <w:br/>
      </w:r>
      <w:r>
        <w:rPr>
          <w:rFonts w:ascii="Times New Roman"/>
          <w:b w:val="false"/>
          <w:i w:val="false"/>
          <w:color w:val="000000"/>
          <w:sz w:val="28"/>
        </w:rPr>
        <w:t>
</w:t>
      </w:r>
      <w:r>
        <w:rPr>
          <w:rFonts w:ascii="Times New Roman"/>
          <w:b w:val="false"/>
          <w:i w:val="false"/>
          <w:color w:val="000000"/>
          <w:sz w:val="28"/>
        </w:rPr>
        <w:t>
      29. По результатам рассмотрения Фармакопейным комитетом Союза проекта фармакопейной статьи (монографии), проекта руководства по качеству лекарственных средств принимается решение об одобрении предложенного проекта или об отказе в его одобрении (с указанием причин).</w:t>
      </w:r>
      <w:r>
        <w:br/>
      </w:r>
      <w:r>
        <w:rPr>
          <w:rFonts w:ascii="Times New Roman"/>
          <w:b w:val="false"/>
          <w:i w:val="false"/>
          <w:color w:val="000000"/>
          <w:sz w:val="28"/>
        </w:rPr>
        <w:t>
</w:t>
      </w:r>
      <w:r>
        <w:rPr>
          <w:rFonts w:ascii="Times New Roman"/>
          <w:b w:val="false"/>
          <w:i w:val="false"/>
          <w:color w:val="000000"/>
          <w:sz w:val="28"/>
        </w:rPr>
        <w:t xml:space="preserve">
      30. В случае отказа Фармакопейного комитета Союза в одобрении проекта фармакопейной статьи (монографии) проект возвращается разработчику, который осуществляет его доработку с учетом рекомендаций, полученных на заседаниях специализированных экспертных групп. Срок доработки проекта не должен превышать 40 календарных дней. </w:t>
      </w:r>
      <w:r>
        <w:br/>
      </w:r>
      <w:r>
        <w:rPr>
          <w:rFonts w:ascii="Times New Roman"/>
          <w:b w:val="false"/>
          <w:i w:val="false"/>
          <w:color w:val="000000"/>
          <w:sz w:val="28"/>
        </w:rPr>
        <w:t>
</w:t>
      </w:r>
      <w:r>
        <w:rPr>
          <w:rFonts w:ascii="Times New Roman"/>
          <w:b w:val="false"/>
          <w:i w:val="false"/>
          <w:color w:val="000000"/>
          <w:sz w:val="28"/>
        </w:rPr>
        <w:t xml:space="preserve">
      В случае отказа Фармакопейного комитета Союза в одобрении проекта руководства по качеству лекарственных средств проект возвращается разработчику, который осуществляет его доработку в срок, установленный Фармакопейным комитетом Союза, с учетом рекомендаций, полученных на заседаниях специализированных экспертных групп. </w:t>
      </w:r>
      <w:r>
        <w:br/>
      </w:r>
      <w:r>
        <w:rPr>
          <w:rFonts w:ascii="Times New Roman"/>
          <w:b w:val="false"/>
          <w:i w:val="false"/>
          <w:color w:val="000000"/>
          <w:sz w:val="28"/>
        </w:rPr>
        <w:t>
</w:t>
      </w:r>
      <w:r>
        <w:rPr>
          <w:rFonts w:ascii="Times New Roman"/>
          <w:b w:val="false"/>
          <w:i w:val="false"/>
          <w:color w:val="000000"/>
          <w:sz w:val="28"/>
        </w:rPr>
        <w:t xml:space="preserve">
      31. Решение об одобрении или об отказе в одобрении проекта фармакопейной статьи (монографии), проекта руководства по качеству лекарственных средств принимается открытым голосованием простым большинством голосов присутствующих на заседании членов Фармакопейного комитета Союза. </w:t>
      </w:r>
      <w:r>
        <w:br/>
      </w:r>
      <w:r>
        <w:rPr>
          <w:rFonts w:ascii="Times New Roman"/>
          <w:b w:val="false"/>
          <w:i w:val="false"/>
          <w:color w:val="000000"/>
          <w:sz w:val="28"/>
        </w:rPr>
        <w:t>
</w:t>
      </w:r>
      <w:r>
        <w:rPr>
          <w:rFonts w:ascii="Times New Roman"/>
          <w:b w:val="false"/>
          <w:i w:val="false"/>
          <w:color w:val="000000"/>
          <w:sz w:val="28"/>
        </w:rPr>
        <w:t>
      32. Решение Фармакопейного комитета Союза оформляется протоколом заседания, который подписывается председателем Фармакопейного комитета Союза. Протокол заседания визируется присутствующими на заседании членами Фармакопейного комитета Союза.</w:t>
      </w:r>
      <w:r>
        <w:br/>
      </w:r>
      <w:r>
        <w:rPr>
          <w:rFonts w:ascii="Times New Roman"/>
          <w:b w:val="false"/>
          <w:i w:val="false"/>
          <w:color w:val="000000"/>
          <w:sz w:val="28"/>
        </w:rPr>
        <w:t>
</w:t>
      </w:r>
      <w:r>
        <w:rPr>
          <w:rFonts w:ascii="Times New Roman"/>
          <w:b w:val="false"/>
          <w:i w:val="false"/>
          <w:color w:val="000000"/>
          <w:sz w:val="28"/>
        </w:rPr>
        <w:t>
      33. Одобрение Фармакопейным комитетом Союза проекта фармакопейной статьи (монографии) является основанием для утверждения председателем Фармакопейного комитета Союза фармакопейной статьи (монографии), обновлений или вносимых изменений в фармакопейную статью (монографию) и установления срока введения в действие этой фармакопейной статьи (монографии), обновлений или вносимых изменений в фармакопейную статью (монографию).</w:t>
      </w:r>
      <w:r>
        <w:br/>
      </w:r>
      <w:r>
        <w:rPr>
          <w:rFonts w:ascii="Times New Roman"/>
          <w:b w:val="false"/>
          <w:i w:val="false"/>
          <w:color w:val="000000"/>
          <w:sz w:val="28"/>
        </w:rPr>
        <w:t>
</w:t>
      </w:r>
      <w:r>
        <w:rPr>
          <w:rFonts w:ascii="Times New Roman"/>
          <w:b w:val="false"/>
          <w:i w:val="false"/>
          <w:color w:val="000000"/>
          <w:sz w:val="28"/>
        </w:rPr>
        <w:t>
      Утверждение фармакопейной статьи (монографии), обновлений или вносимых изменений в фармакопейную статью (монографию) является основанием для рассмотрения Комиссией вопроса о внесении в Фармакопею Союза указанной фармакопейной статьи (монографии), обновлений или изменений в фармакопейную статью (монографию).</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