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17a6" w14:textId="1751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октября 2011 г. № 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октября 2015 года № 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утвержденного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827 «О принятии технического регламента Таможенного союза «Безопасность автомобильных дорог»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«Переоформление проектной документации, разработанной и утвержденной до вступления в силу Технического регламента, не требуется;»;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подпунктами 3.31 и 3.32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До 1 сентября 2016 года допускается производство и выпуск в обращение на таможенной территории Евразийского экономического союза продукции, не подлежавшей до дня вступления в силу Технического регламента обязательной оценке соответствия обязательным требованиям, установленным актами Евразийской экономической комиссии, входящими в право Евразийского экономического союза, или законодательством государства – члена Евразийского экономического союза, без документов об обязательной оценке соответствия и без маркировки национальным знаком соответствия (знаком обращения на рынке);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До 1 сентября 2016 года допускается разработка и утверждение проектной документации на основании нормативных правовых актов государств – членов Евразийского экономического союза, принятых до вступления в силу Технического регламента;».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