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f5a6" w14:textId="795f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биметаллического радиатора отопления по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8 декабря 2015 года № 164.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Биметаллический секционный радиатор, в котором содержание алюминия преобладает по массе над содержанием стали, предназначенный для применения в системах водяного отопления, секции которого состоят из стального сердечника в виде тонкостенных стальных труб (канал для прохода теплоносителя) с наружным оребрением из алюминиевого сплава (литые), выполняющим функцию теплоотдачи, в соответствии с Основными правилами интерпретации Товарной номенклатуры внешнеэкономической деятельности 1 и 6 классифицируется в подсубпозиции 7616 99 100 2 единой Товарной номенклатуры внешнеэкономической деятельности Евразийского экономического союза.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Коллегии Евразийской экономической комиссии от 04.06.2019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