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6b1" w14:textId="85ca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2015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«О классификаторах, используемых для заполнения таможенных деклараций»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г. № 168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 от 20 сентября</w:t>
      </w:r>
      <w:r>
        <w:br/>
      </w:r>
      <w:r>
        <w:rPr>
          <w:rFonts w:ascii="Times New Roman"/>
          <w:b/>
          <w:i w:val="false"/>
          <w:color w:val="000000"/>
        </w:rPr>
        <w:t>
2010 г. № 378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восемнадцатом пункта 1 слово «процедуры»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классификаторе особенностей перемещения товаров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032 заменить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9"/>
        <w:gridCol w:w="12851"/>
      </w:tblGrid>
      <w:tr>
        <w:trPr>
          <w:trHeight w:val="30" w:hRule="atLeast"/>
        </w:trPr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«032</w:t>
            </w:r>
          </w:p>
        </w:tc>
        <w:tc>
          <w:tcPr>
            <w:tcW w:w="12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для официального пользования дипломатическими представительствами, консульскими учреждениями иностранных государств, расположенными на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2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международными межгосударственными и межправительственными организациями, представительствами иностранных государств при них, расположенными на таможенной территории Евразийского экономического союза»;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061 дополнить словами «для проведения исследований и испытаний».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классификаторе льгот по уплате таможенных платежей </w:t>
      </w:r>
      <w:r>
        <w:rPr>
          <w:rFonts w:ascii="Times New Roman"/>
          <w:b w:val="false"/>
          <w:i w:val="false"/>
          <w:color w:val="000000"/>
          <w:sz w:val="28"/>
        </w:rPr>
        <w:t>(Приложение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подразделе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ЗШ дополнить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80"/>
        <w:gridCol w:w="1580"/>
        <w:gridCol w:w="1140"/>
      </w:tblGrid>
      <w:tr>
        <w:trPr>
          <w:trHeight w:val="30" w:hRule="atLeast"/>
        </w:trPr>
        <w:tc>
          <w:tcPr>
            <w:tcW w:w="1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ввозной таможенной пошлины в отношении полиэтилена в гранулах черного цвета, содержащего 2,0 мас.% или более, но не более 2,5 мас.% технического углерода (сажи), классифицируемого в подсубпозиции 3901 20 900 9 ТН ВЭД ЕАЭС и ввозимого в Республику Казахстан в период с 1 января по 31 декабря 2015 г. включительно в объеме не более 100 тыс. тонн, предназначенного для производства полимерных труб, используемых в рамках реализации государственных программ по водоснабжению, газификации и модернизации жилищно-коммунального хозяйства Республики Казахстан, при условии представления в таможенные органы подтверждения целевого ввоза товара, выданного Министерством по инвестициям и развитию Республики Казахстан и содержащего сведения о количестве товара и организации, осуществляющей ввоз такого товара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ввозной таможенной пошлины в отношении ванадий-алюминиевой лигатуры, классифицируемой кодом 8112 92 910 0 ТН ВЭД ЕАЭС, предназначенной для производства титановых слитков, сплавов и слябов и ввозимой в Республику Казахстан в период с 1 июня 2015 г. по 31 декабря 2016 г. включительно в объеме не более 300 тонн в 2015 году и не более 600 тонн в 2016 году, при условии предоставления в таможенные органы подтверждения целевого назначения ввозимого товара, выданного уполномоченным органом Республики Казахстан и содержащего сведения о количестве товара и организациях, осуществляющих поставку и ввоз такого товара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ВЛ»;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ПЛ после слов «820 тонн в год» дополнить словами «, товаров подсубпозиций 3920 20 210 1 и 3920 20 210 9 ТН ВЭД ЕАЭС в объеме не более 75 тонн в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разделе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подразделы 3.1 – 3.3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«3.1. Льготы по уплате таможенных сборов за таможенное декларирование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 Льготы по уплате таможенных сборов за таможенное декларирование, предусмотренные законодательными актами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транспортных средств, осуществляющих регулярные международные перевозки грузов, багажа и пассажиров, а также предметов материально-технического снабжения, снаряжения, топлива, продовольствия и другого имущества, необходимых для их эксплуатации во время следования в пути, в пунктах промежуточной остановки или приобретенных за границей в связи с ликвидацией аварии (поломки) данных транспортных средств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предметов материально-технического снабжения, снаряжения, топлива, продовольствия и другого имущества, вывозимых за пределы таможенной территории Евразийского экономического союза для обеспечения производственной деятельности казахстанских или арендованных (зафрахтованных) казахстанскими лицами морских судов, ведущих морской промысел, а также продукции их промысла, ввозимой на территорию Республики Казахстан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банкнот и монет национальной и иностранной валюты (кроме банкнот и монет, представляющих собой культурно-историческую ценность), а также ценных бумаг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за исключением подакцизных, ввозимых в качестве гуманитарной помощи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за исключением подакцизных (кроме легковых автомобилей, специально предназначенных для медицинских целей), ввозимых в целях благотворительной помощи по линии государств, правительств государств, международных организаций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за исключением подакцизных (кроме легковых автомобилей, специально предназначенных для медицинских целей), ввозимых в целях оказания технического содействия по линии государств, правительств государств, международных организаций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ТХ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приобретаемых за счет средств грантов, предоставленных по линии государств, правительств государств, а также международных организаций, определенных в соответствии с налоговым законодательством Республики Казахстан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сырья, ввозимого Национальным Банком Республики Казахстан и его филиалами, представительствами и организациями для производства денежных знаков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и вывозимых для официального пользования иностранными дипломатическими и приравненными к ним представительствами, консульскими учреждениями,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не являющихся гражданами Республики Казахстан и освобождаемых в соответствии с международными договорами Республики Казахстан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 Льготы по уплате таможенных сборов за таможенное декларирование, предусмотренные международными договорами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6"/>
        <w:gridCol w:w="1284"/>
      </w:tblGrid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для международных межгосударственных и межправительственных организаций, представительств иностранных государств при них, а также для персонала этих организаций и представительств и членов их семей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в рамках международных договоров о воздушном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в рамках международных договоров об автомобильном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в рамках международных договоров в области предотвращения распространения ядерного оружия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продукции военного назначения и военной техники, ввозимых в рамках международных договоров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в рамках международных договоров о сотрудничестве в области гражданской обороны, предупреждения и ликвидации чрезвычайных ситуаций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 за таможенное декларирование в отношении товаров, ввозимых в рамках иных международных договоров Республики Казахстан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Освобождение от уплаты таможенных сборов за таможенное декларирование в отношении товаров, помещаемых под таможенную процедуру отказа в пользу государства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Освобождение от уплаты таможенных сборов за таможенное декларирование в отношении товаров не используется (не запрашивается)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Иные, не поименованные в подразделе 3.1, льготы по уплате таможенных сборов за таможенное декларирование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Льготы по уплате таможенных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Льготы по уплате таможенных пошлин, предусмотренные международными договорами Республики Казахстан, подписанными до 1 января 2010 г.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для международных межгосударственных и межправительственных организаций, представительств иностранных государств при них, а также для персонала этих организаций и представительств и членов их семей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в рамках международных договоров о воздушном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в рамках международных договоров об автомобильном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в рамках международных договоров в области предотвращения распространения ядерного оружия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продукции военного назначения и военной техники, ввозимых в рамках международных договоров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в рамках международных договоров о сотрудничестве в области гражданской обороны, предупреждения и ликвидации чрезвычайных ситуаций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в отношении товаров, ввозимых в рамках иных международных договоров Республики Казахстан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Тарифная преференция в виде освобождения от уплаты таможенной пошлины в отношении товаров, происходящих и ввозимых из государств, образующих вместе с Республикой Казахстан зону свободной торговли, а также товаров, происходящих и вывозимых из Республики Казахстан в государства, образующие вместе с Республикой Казахстан зону свободной торговли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Иные, не поименованные в подразделах 1.1 и 3.2, льготы по уплате таможенной пошлины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Льготы по уплате акциза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Льготы по уплате акциза, предусмотренные законодательными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подакцизных товаров, необходимых для эксплуатации транспортных средств, осуществляющих международные перевозки, во время следования в пути и в пунктах промежуточной остановки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подакцизных товаров, оказавшихся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спиртосодержащей продукции медицинского назначения (кроме бальзамов), зарегистрированной в соответствии с законодательством Республики Казахстан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подакцизных товаров, ввезенных для официального пользования иностранными дипломатическими и приравненными к ним представительствами, а также для личного пользования лицами из числа дипломатического и административно-технического персонала этих представительств, включая членов их семей, проживающих вместе с ними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подакцизных товаров, перемещаемых через таможенную границу Евразийского экономического союза, освобождаемых на территории Республики Казахстан в рамках таможенных процедур, установленных международными договорами и актами, составляющими право Евразийского экономического союза, и (или) таможенным законодательством Республики Казахстан, за исключением таможенной процедуры выпуска для внутреннего потребления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Льготы по уплате акциза, предусмотренные международными договорами Республики Казахстан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подакцизных товаров, ввозимых для международных межгосударственных и межправительственных организаций, представительств иностранных государств при них, а также для персонала этих организаций и представительств и членов их семей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товаров, ввозимых в рамках международных договоров о воздушном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товаров, ввозимых в рамках международных договоров об автомобильном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товаров, ввозимых в рамках международных договоров в области предотвращения распространения ядерного оружия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продукции военного назначения и военной техники, ввозимых в рамках международных договоров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товаров, ввозимых в рамках международных договоров о сотрудничестве в области гражданской обороны, предупреждения и ликвидации чрезвычайных ситуаций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акциза в отношении товаров, ввозимых в рамках иных международных договоров Республики Казахстан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3.3.3. Иные, не поименованные в подразделах 1.2 и 3.3, льготы по уплате акциза в отношении подакцизных товаров, ввозимых на таможенную территорию Евразийского экономического союза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И»;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3.4: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3.4.1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6"/>
        <w:gridCol w:w="128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«3.4.1. Льготы по уплате НДС, предусмотренные международными договорами Республики Казахстан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для международных межгосударственных и межправительственных организаций, представительств иностранных государств при них, а также для персонала этих организаций и представительств и членов их семей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международных договоров о воздушном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международных договоров об автомобильном сообщении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международных договоров в области предотвращения распространения ядерного оружия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продукции военного назначения и военной техники, ввозимых в рамках международных договоров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</w:tr>
      <w:tr>
        <w:trPr>
          <w:trHeight w:val="30" w:hRule="atLeast"/>
        </w:trPr>
        <w:tc>
          <w:tcPr>
            <w:tcW w:w="12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международных договоров о сотрудничестве в области гражданской обороны, предупреждения и ликвидации чрезвычайных ситуаций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МГ»;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3.4.2: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ГР, БТ, МЛ и БГ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НДС в отношении импорта зарегистрированных в Государственном реестре лекарственных средств, изделий медицинского назначения и медицинской техники Республики Казахстан лекарственных средств любых форм, изделий медицинского назначения и медицинской техники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ЗС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не зарегистрированных в Государственном реестре лекарственных средств, изделий медицинского назначения и медицинской техники Республики Казахстан лекарственных средств любых форм, изделий медицинского назначения и медицинской техники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лекарственных средств любых форм, изделий медицинского назначения и медицинской техники в рамках договоров о государственных закупках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материалов, оборудования, сырья и комплектующих для производства лекарственных средств любых форм, в том числе лекарственных субстанций, изделий медицинского назначения, включая протезно-ортопедические изделия, и медицинской техники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предметов религиозного назначения, ввозимых религиозными объединениями, зарегистрированными в органах юстиции Республики Казахстан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за исключением подакцизных, ввозимых в качестве гуманитарной помощи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за исключением подакцизных, ввозимых в целях благотворительной помощи по линии государств, правительств государств, международных организаций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за исключением подакцизных, ввозимых в целях оказания технического содействия по линии государств, правительств государств, международных организаций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ТХ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товаров, осуществляемого за счет средств грантов, предоставленных по линии государств, правительств государств и международных организаций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ГР»;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разделе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4.2.1: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АВ, БВ и ВВ слова «вывозимых за пределы территории Российской Федерации» заменить словом «перемещаемых»;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полностью в Азовском море или на 50 и более процентов своей площади в Балтийском море, в период до 31 марта 2032 г. включительно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Черном море (глубина до 100 метров включительно), Печорском или Белом море, южной части Охотского моря (южнее 55Ү северной широты) либо российской части (российском секторе) дна Каспийского моря, в период до 31 марта 2032 г. включительно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НЧ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Черном море (глубина более 100 метров), северной части Охотского моря (на 55Ү северной широты или севернее этой широты), южной части Баренцева моря (южнее 72Ү северной широты), в период до 31 марта 2042 г. включительно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НВ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Карском море, северной части Баренцева моря (на 72Ү северной широты и севернее этой широты), восточной Арктике (море Лаптевых, Восточно-Сибирском море, Чукотском море и Беринговом море)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</w:tr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вывозной таможенной пошлины в отношении товаров, вывозимых из Российской Федерации и полученных (произведенных) при разработке морского месторождения углеводородного сырья, при этом не являющегося новым морским месторождением углеводородного сырья в соответствии со статьей 111 Налогового кодекса Российской Федерации, расположенного на 50 и более процентов своей площади в южной части Охотского моря (южнее 55Ү северной широты), в период до 1 января 2021 г. при условии, что степень выработанности запасов каждого вида углеводородного сырья (за исключением попутного газа), добываемого на таком месторождении, по состоянию на 1 января 2015 г. составляет менее 5 процентов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НМ»;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4.2.2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таможенной пошлины в отношении товаров,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МР»;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РМ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НДС в отношении ввозимых на территорию Российской Федерации незарегистрированных лекарственных средств, предназначенных для оказания медицинской помощи по жизненным показаниям конкретных пациентов, и гемопоэтических стволовых клеток и костного мозга для проведения неродственной трансплантации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РЗ»;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«Применение ставки НДС в размере 10 % в отношении ввозимых в Российскую Федерацию племенного крупного рогатого скота, племенных свиней, племенных овец, племенных коз, племенных лошадей, племенного яйца; спермы, полученной от племенных быков, племенных свиней, племенных баранов, племенных козлов, племенных жеребцов; эмбрионов, полученных от племенного крупного рогатого скота, племенных свиней, племенных овец, племенных коз, племенных лошадей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ПЖ»;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4.4.2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7"/>
        <w:gridCol w:w="1283"/>
      </w:tblGrid>
      <w:tr>
        <w:trPr>
          <w:trHeight w:val="30" w:hRule="atLeast"/>
        </w:trPr>
        <w:tc>
          <w:tcPr>
            <w:tcW w:w="1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НДС в отношении товаров,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МР».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классификаторе видов документов и сведений, используемых при таможенном декларировании </w:t>
      </w:r>
      <w:r>
        <w:rPr>
          <w:rFonts w:ascii="Times New Roman"/>
          <w:b w:val="false"/>
          <w:i w:val="false"/>
          <w:color w:val="000000"/>
          <w:sz w:val="28"/>
        </w:rPr>
        <w:t>(Приложение 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05014 дополнить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3"/>
        <w:gridCol w:w="12427"/>
      </w:tblGrid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«05019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в области транспорта органа исполнительной власти государства – члена Евразийского экономического союза целевого назначения ввозимого товара в соответствии с примечанием 3 к ТН ВЭД ЕАЭС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государства – члена Евразийского экономического союза целевого назначения ввозимого товара в соответствии с примечанием 4 к ТН ВЭД ЕАЭС»;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05022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3"/>
        <w:gridCol w:w="12427"/>
      </w:tblGrid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«05022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выработке государственной политики и нормативно-правовому регулированию в сфере промышленности, государства – члена Евразийского экономического союза целевого назначения ввозимого товара в соответствии с примечанием 5 к ТН ВЭД ЕАЭС»;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05023 слова «документа, указанного в позиции с кодом 05022» заменить словами «документов, указанных в позициях с кодами 05019, 05020, 05022, 05024 – 05028»;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05023 дополнить позициями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3"/>
        <w:gridCol w:w="12427"/>
      </w:tblGrid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«05024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контролю и надзору в сфере ветеринарии, карантина и защиты растений, государства – члена Евразийского экономического союза целевого назначения ввозимого товара в соответствии с примечанием 6 к ТН ВЭД ЕАЭС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05025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 государства – члена Евразийского экономического союза,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 государства – члена Евразийского экономического союза, факта добычи нефти сырой в соответствии с примечаниями 8 и 10 к ТН ВЭД ЕАЭС, факта выработки стабильного газового конденсата в соответствии с примечанием 9 к ТН ВЭД ЕАЭС, выписка из государственного баланса запасов полезных ископаемых в соответствии с примечанием 10 к ТН ВЭД ЕАЭС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05026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органа исполнительной власти, уполномоченного правительством государства – члена Евразийского экономического союза, того, что ввозимый товар относится к высококачественной говядине в соответствии с примечанием 12 к ТН ВЭД ЕАЭС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05027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обороны государства – члена Евразийского экономического союза, целевого назначения ввозимого товара в соответствии с примечанием 14 к ТН ВЭД ЕАЭС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05028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уполномоченного органа исполнительной власти, осуществляющего функции по обеспечению реализации государственной политики и нормативно-правовому регулированию в сфере космической деятельности, государства – члена Евразийского экономического союза, целевого назначения ввозимого товара в соответствии с примечанием 16 к ТН ВЭД ЕАЭС»;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10 после позиции с кодом 10043 дополнить позицией следующего содержания: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3"/>
        <w:gridCol w:w="12427"/>
      </w:tblGrid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«10044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регистрационном номере декларации на товары, поданной в соответствии со статьей 193 Таможенного кодекса Таможенного союза, заявляемые в установленных случаях в таможенных документах, за исключением декларации на товары»;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разделом 11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2"/>
        <w:gridCol w:w="1242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«11. Документы, подтверждающие полномочия лица, подающего таможенную декларацию**</w:t>
            </w:r>
          </w:p>
        </w:tc>
      </w:tr>
      <w:tr>
        <w:trPr>
          <w:trHeight w:val="30" w:hRule="atLeast"/>
        </w:trPr>
        <w:tc>
          <w:tcPr>
            <w:tcW w:w="1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  <w:tc>
          <w:tcPr>
            <w:tcW w:w="1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1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  <w:tc>
          <w:tcPr>
            <w:tcW w:w="1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декларанта с таможенным представителем</w:t>
            </w:r>
          </w:p>
        </w:tc>
      </w:tr>
      <w:tr>
        <w:trPr>
          <w:trHeight w:val="30" w:hRule="atLeast"/>
        </w:trPr>
        <w:tc>
          <w:tcPr>
            <w:tcW w:w="1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2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полномочия лица, составившего декларацию на товары»;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сноской со знаком «**»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Раздел применяется при декларировании товаров на территории Российской Федерации.».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классификаторе видов налогов, сборов и иных платежей, взимание которых возложено на таможенные органы </w:t>
      </w:r>
      <w:r>
        <w:rPr>
          <w:rFonts w:ascii="Times New Roman"/>
          <w:b w:val="false"/>
          <w:i w:val="false"/>
          <w:color w:val="000000"/>
          <w:sz w:val="28"/>
        </w:rPr>
        <w:t>(Приложение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2.4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«2.4.1. Акциз на этиловый спирт из пищевого сырья (за исключением дистиллятов винного, виноградного, плодового, коньячного, кальвадосного, вискового)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 Акциз на дистилляты винный, виноградный, плодовый, коньячный, кальвадосный, висковый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55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 Акциз на этиловый спирт из непищевого сырья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2.4.4. Акциз на спиртосодержащую продукцию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2.4.5. Акциз на алкогольную продукцию с объемной долей этилового спирта свыше 9 %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2.4.6. Акциз на алкогольную продукцию с объемной долей этилового спирта до 9 % включительно (за исключением пива, напитков, изготавливаемых на основе пива, вин, фруктовых вин, игристых вин (шампанских), сидра, пуаре, медовухи,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2.4.7. Акциз на вина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вина, фруктовые вина (за исключением игристых вин (шампанских)),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игристые вина (шампанские)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2.4.8. Акциз на сидр, пуаре, медовуху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2.4.9. Акциз на пиво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 с нормативным (стандартизированным) содержанием объемной доли этилового спирта до 0,5 %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 с нормативным (стандартизированным) содержанием объемной доли этилового спирта свыше 0,5 % и до 8,6 % включительно, напитки, изготавливаемые на основе пива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 с нормативным (стандартизированным) содержанием объемной доли этилового спирта свыше 8,6 %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2.4.10. Акциз на табачную продукцию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сигары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сигариллы (сигариты), биди, кретек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сигареты, папиросы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2.4.11. Акциз на автомобили легковые и мотоциклы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автомобили легковые с мощностью двигателя до 67,5 кВт (90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автомобили легковые с мощностью двигателя свыше 67,5 кВт (90 л. с.) и до 112,5 кВт (150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автомобили легковые с мощностью двигателя свыше 112,5 кВт (150 л. с.), мотоциклы с мощностью двигателя свыше 112,5 кВт (150 л. с.)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2.4.12. Акциз на бензин автомобильный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2.4.13. Акциз на дизельное топливо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2.4.14. Акциз на моторные масла для дизельных и (или) карбюраторных (инжекторных) двигателей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2.4.15. Акциз на прямогонный бензин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2.4.16. Акциз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360ҮС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4170»;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2.5.1: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4012 дополнить словами «(за исключением дистиллятов винного, виноградного, плодового, коньячного, кальвадосного, вискового)»;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4032 заменить позициями следующего содержания: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сигары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сигариллы (сигариты), биди, кретек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сигареты, папиросы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4252»;</w:t>
            </w:r>
          </w:p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4062 заменить позициями следующего содержания: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автомобили легковые с мощностью двигателя до 67,5 кВт (90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автомобили легковые с мощностью двигателя свыше 67,5 кВт (90 л. с.) и до 112,5 кВт (150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автомобили легковые с мощностью двигателя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 кВт (150 л. с.), мотоциклы с мощностью двигателя свыше 112,5 кВт (150 л. с.)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4192»;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4082 слово «масло» заменить словами «моторные масла»;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4092 заменить позициями следующего содержания: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вина, фруктовые вина (за исключением игристых вин (шампанских)),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игристые вина (шампанские)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4202»;</w:t>
            </w:r>
          </w:p>
        </w:tc>
      </w:tr>
    </w:tbl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4102 дополнить словами «с нормативным (стандартизированным) содержанием объемной доли этилового спирта до 0,5 % включительно»;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4112 заменить позициями следующего содержания: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пиво с нормативным (стандартизированным) содержанием объемной доли этилового спирта свыше 0,5 % и до 8,6 % включительно, напитки, изготавливаемые на основе пива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пиво с нормативным (стандартизированным) содержанием объемной доли этилового спирта свыше 8,6 %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4222»;</w:t>
            </w:r>
          </w:p>
        </w:tc>
      </w:tr>
    </w:tbl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4122, 4132 и 4142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алкогольную продукцию с объемной долей этилового спирта свыше 9 %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алкогольную продукцию с объемной долей этилового спирта до 9 % включительно (за исключением пива, напитков, изготавливаемых на основе пива, вин, фруктовых вин, игристых вин (шампанских), сидра, пуаре, медовухи,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 дистилляты винный, виноградный, плодовый, коньячный, кальвадосный, висковый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4142»;</w:t>
            </w:r>
          </w:p>
        </w:tc>
      </w:tr>
    </w:tbl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47X2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2.5.2: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4013 дополнить словами «(за исключением дистиллятов винного, виноградного, плодового, коньячного, кальвадосного, вискового)»;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4033 заменить позициями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сигары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сигариллы (сигариты), биди, кретек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сигареты, папиросы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4253»;</w:t>
            </w:r>
          </w:p>
        </w:tc>
      </w:tr>
    </w:tbl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4063 заменить позициями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автомобили легковые с мощностью двигателя до 67,5 кВт (90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автомобили легковые с мощностью двигателя свыше 67,5 кВт (90 л. с.) и до 112,5 кВт (150 л. с.) включительно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автомобили легковые с мощностью двигателя свыше 112,5 кВт (150 л. с.), мотоциклы с мощностью двигателя свыше 112,5 кВт (150 л. с.)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4193»;</w:t>
            </w: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4083 слово «масло» заменить словами «моторные масла»;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4093 заменить позициями следующего содержания: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вина, фруктовые вина (за исключением игристых вин (шампанских)),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игристые вина (шампанские)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4203»;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4103 дополнить словами «с нормативным (стандартизированным) содержанием объемной доли этилового спирта до 0,5 % включительно»;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4113 заменить позициями следующего содержания: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пиво с нормативным (стандартизированным) содержанием объемной доли этилового спирта свыше 0,5 % и до 8,6 % включительно, напитки, изготавливаемые на основе пива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пиво с нормативным (стандартизированным) содержанием объемной доли этилового спирта свыше 8,6 %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4223»;</w:t>
            </w:r>
          </w:p>
        </w:tc>
      </w:tr>
    </w:tbl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4123, 4133 и 4143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алкогольную продукцию с объемной долей этилового спирта свыше 9 %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алкогольную продукцию с объемной долей этилового спирта до 9 % включительно (за исключением пива, напитков, изготавливаемых на основе пива, вин, фруктовых вин, игристых вин (шампанских), сидра, пуаре, медовухи,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 дистилляты винный, виноградный, плодовый, коньячный, кальвадосный, висковый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4143»;</w:t>
            </w:r>
          </w:p>
        </w:tc>
      </w:tr>
    </w:tbl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47X3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7010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«Штрафы»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62"/>
        <w:gridCol w:w="2638"/>
      </w:tblGrid>
      <w:tr>
        <w:trPr>
          <w:trHeight w:val="30" w:hRule="atLeast"/>
        </w:trPr>
        <w:tc>
          <w:tcPr>
            <w:tcW w:w="1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«Штрафы</w:t>
            </w:r>
          </w:p>
        </w:tc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 &lt;3&gt;»;</w:t>
            </w:r>
          </w:p>
        </w:tc>
      </w:tr>
    </w:tbl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9060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9130 дополнить позицией следующего содержания: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 пошлина за принятие предварительных решений по классификации товаров по ТН ВЭД ЕАЭС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9140»;</w:t>
            </w:r>
          </w:p>
        </w:tc>
      </w:tr>
    </w:tbl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подразделы 5.2 и 5.3 раздела 5 заменить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«5.2. Вывозная таможенная пошлина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22"/>
        <w:gridCol w:w="2378"/>
      </w:tblGrid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 отношении которых не установлен отдельный код вида вывозной таможенной пошлины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вывозные таможенные пошлины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35Х0 &lt;1&gt;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Акцизы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этиловый спирт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спиртосодержащую продукцию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вина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заменители табака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табачные изделия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бензин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дизельное топливо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смазочные материалы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нефть и продукты из нефти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нефтяные газы и газообразные углеводороды (кроме натурального газа)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акцизы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46X0 &lt;1&gt;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 Иные виды платежей, взимание которых возложено на таможенные органы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сбор за импорт товаров, наносящих вред окружающей среде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сбор за выброс вредных веществ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платежи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150" w:hRule="atLeast"/>
        </w:trPr>
        <w:tc>
          <w:tcPr>
            <w:tcW w:w="1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экспорт</w:t>
            </w:r>
          </w:p>
        </w:tc>
        <w:tc>
          <w:tcPr>
            <w:tcW w:w="2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9410»;</w:t>
            </w:r>
          </w:p>
        </w:tc>
      </w:tr>
    </w:tbl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сноску со знаком «&lt;4&gt;»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классификаторе мер обеспечения соблюдения таможенного транзита </w:t>
      </w:r>
      <w:r>
        <w:rPr>
          <w:rFonts w:ascii="Times New Roman"/>
          <w:b w:val="false"/>
          <w:i w:val="false"/>
          <w:color w:val="000000"/>
          <w:sz w:val="28"/>
        </w:rPr>
        <w:t>(Приложение 18)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00 слова «под кодами 07 и 08» заменить словами «в позициях с кодами 07, 08, 60 – 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09 дополнить позициями следующего содержания: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5"/>
        <w:gridCol w:w="12865"/>
      </w:tblGrid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«60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товаров, предназначенных для официального использования дипломатическими представительствами и консульскими учреждениями иностранных государств, а также приравненными к ним по объему привилегий органами и (или) миссиями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товаров, предназначенных для личного пользования, включая товары для первоначального обзаведения, членов персонала дипломатического представительства, работников консульского учреждения иностранного государства или персонала приравненных к ним по объему привилегий органов и (или) миссий международных организаций, а также проживающих вместе с ними членов их семей, если они не проживают в государстве пребывания постоянно и не являются гражданами государства пребывания</w:t>
            </w:r>
          </w:p>
        </w:tc>
      </w:tr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товаров, предназначенных для использования в культурных, научно-исследовательских целях, проведения спортивных соревнований либо подготовки к ним, ликвидации последствий стихийных бедствий, аварий, катастроф, обеспечения обороноспособности и государственной (национальной) безопасности государств – членов Евразийского экономического союза, переоснащения их вооруженных сил, защиты государственных границ государств – членов Евразийского экономического союза, использования государственными органами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меры обеспечения соблюдения таможенного транзита, если сумма подлежащих уплате таможенных пошлин, налогов и процентов не превышает сумму, эквивалентную 500 (пятистам) евро по курсу валют, действующему на день регистрации транзитной декларации»;</w:t>
            </w:r>
          </w:p>
        </w:tc>
      </w:tr>
    </w:tbl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с кодом 10 заменить позициями следующего содержания: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5"/>
        <w:gridCol w:w="12865"/>
      </w:tblGrid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«97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товаров при таможенном декларировании уполномоченным экономическим оператором с установлением маршрута перевозки</w:t>
            </w:r>
          </w:p>
        </w:tc>
      </w:tr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товаров при таможенном декларировании таможенным перевозчиком с установлением маршрута перевозки</w:t>
            </w:r>
          </w:p>
        </w:tc>
      </w:tr>
      <w:tr>
        <w:trPr>
          <w:trHeight w:val="30" w:hRule="atLeast"/>
        </w:trPr>
        <w:tc>
          <w:tcPr>
            <w:tcW w:w="1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ХХ*</w:t>
            </w:r>
          </w:p>
        </w:tc>
        <w:tc>
          <w:tcPr>
            <w:tcW w:w="1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способы обеспечения уплаты таможенных пошлин, налогов»;</w:t>
            </w:r>
          </w:p>
        </w:tc>
      </w:tr>
    </w:tbl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сноску со знаком «*»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Код формируется центральным таможенным органом государства – члена Евразийского экономического союза с учетом следующих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первая цифра кода принимает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для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для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для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для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для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вторая цифра кода принимает значение от 1 до 9.».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