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f2ce" w14:textId="355f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приоритетных для унификации процедур взаимодействия заинтересованных лиц с государственными органами и (или) уполномоченными организациями государств – членов Евразийского экономического союза в рамках функционирования национальных механизмов «единого окна»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декабря 2015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4.1 </w:t>
      </w:r>
      <w:r>
        <w:rPr>
          <w:rFonts w:ascii="Times New Roman"/>
          <w:b w:val="false"/>
          <w:i w:val="false"/>
          <w:color w:val="000000"/>
          <w:sz w:val="28"/>
        </w:rPr>
        <w:t>раздела XII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19, и в целях реализации подпункта 4.1.4 </w:t>
      </w:r>
      <w:r>
        <w:rPr>
          <w:rFonts w:ascii="Times New Roman"/>
          <w:b w:val="false"/>
          <w:i w:val="false"/>
          <w:color w:val="000000"/>
          <w:sz w:val="28"/>
        </w:rPr>
        <w:t>детализированного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2015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4 февраля 2015 г. № 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для унификации процедур взаимодействия заинтересованных лиц с государственными органами и (или) уполномоченными организациями государств – членов Евразийского экономического союза в рамках функционирования национальных механизмов «единого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г. № 171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для унификации процедур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заинтересованных лиц с государственными органами и (или)</w:t>
      </w:r>
      <w:r>
        <w:br/>
      </w:r>
      <w:r>
        <w:rPr>
          <w:rFonts w:ascii="Times New Roman"/>
          <w:b/>
          <w:i w:val="false"/>
          <w:color w:val="000000"/>
        </w:rPr>
        <w:t>
уполномоченными организациями государств – 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в рамках функционирования национальных</w:t>
      </w:r>
      <w:r>
        <w:br/>
      </w:r>
      <w:r>
        <w:rPr>
          <w:rFonts w:ascii="Times New Roman"/>
          <w:b/>
          <w:i w:val="false"/>
          <w:color w:val="000000"/>
        </w:rPr>
        <w:t>
механизмов «единого окна»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Процедуры B2G по блоку «электронная таможня»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Получение предварительного решения по классификации товара по единой Товарной номенклатуре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Получение предварительного решения о стране происхождения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Включение и исключение юридических лиц из реестра таможенных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Присвоение статуса уполномоченного экономического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Подача, регистрация и отказ в регистрации декларации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Внесение изменений в сведения, заявленные в декларации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Направление уведомления о выпуске (об отказе в выпуске, приостановлении выпуска)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Получение разрешения на совершение грузовых операций с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Подача, регистрация и отказ в регистрации транзитной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Подача, регистрация и отказ в регистрации сертификата о предоставлении обеспечения уплаты таможенных пошлин, налогов при помещении товаров под таможенную процедуру таможенного транзита.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Процедуры B2G по блоку «оплата, платежи и электронная коммерция»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сделки (паспорта сделки, учетного номера контракта) заинтересованными лицами для целей валютного контроля в банках и небанковских кредитно-финансовых организациях, являющихся агентами валютного контроля в соответствии с законодательством государства – члена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сведений о репатриации денежных средств в соответствии с законодательством государств – членов Евразийского экономического союза.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Процедуры B2G по блоку «разрешительные документы»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Получение разрешения на ввоз подлежащих государственному ветеринарному контролю (надзору)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Получение разрешения на вывоз подлежащих государственному ветеринарному контролю (надзору)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Получение разрешения на транзит подлежащих государственному ветеринарному контролю (надзору)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фитосанитарного сертификата страны 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Получение свидетельства о государственной регистрации продукции (товаров), подлежащей санитарно-эпидемиологическому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Получение сведений о выданных и принятых (зарегистрированных) документах об оценке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Получение заключения (разрешительного документа) на ввоз и (или) вывоз отдельных видов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Получение лицензии на экспорт и (или) импорт отдельных видов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Подача заявки о регистрации нотификаций о характеристиках шифровальных (криптографических) средств и товаров, их содержащих.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Включение объектов интеллектуальной собственности в таможенные реестры объектов интеллектуальной собственности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Получение сведений из национальных реестров объектов интеллектуальной собственности государств – членов Евразийского экономического союза.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Процедуры B2G по блоку «транспорт и логистика»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Получение перевозчиками допуска к осуществлению международных перевозок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Направление предварительной информации при перевозках товаров различными видами транспорта, в отношении которых приняты решения Евразийской экономической комиссией.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