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105e" w14:textId="6c61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детализированном плане на 2015 год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4 февраля 2015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 мерах по обеспечению выполнения плана мероприятий по реализации Основных направлений развития механизма "единого окна" в системе регулирования внешнеэкономической деятельности,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детализированный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2015 год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09"/>
        <w:gridCol w:w="3505"/>
        <w:gridCol w:w="3506"/>
        <w:gridCol w:w="3280"/>
      </w:tblGrid>
      <w:tr>
        <w:trPr>
          <w:trHeight w:val="30" w:hRule="atLeast"/>
        </w:trPr>
        <w:tc>
          <w:tcPr>
            <w:tcW w:w="3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3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2015 г. № 4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ДЕТАЛИЗИРОВАННЫЙ ПЛАН НА 2015 ГОД по выполнению плана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реализации Основных направлений развития</w:t>
      </w:r>
      <w:r>
        <w:br/>
      </w:r>
      <w:r>
        <w:rPr>
          <w:rFonts w:ascii="Times New Roman"/>
          <w:b/>
          <w:i w:val="false"/>
          <w:color w:val="000000"/>
        </w:rPr>
        <w:t>
механизма «единого окна» в системе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0"/>
        <w:gridCol w:w="2034"/>
        <w:gridCol w:w="2790"/>
        <w:gridCol w:w="3466"/>
      </w:tblGrid>
      <w:tr>
        <w:trPr>
          <w:trHeight w:val="60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результат</w:t>
            </w:r>
          </w:p>
        </w:tc>
      </w:tr>
      <w:tr>
        <w:trPr>
          <w:trHeight w:val="27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9"/>
        <w:gridCol w:w="2029"/>
        <w:gridCol w:w="2787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национальных механизмов «единого окна»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Сравнение терминов, используемых в описании механизма «единого окна» в законодательстве государств-членов и международной практике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Евразийская экономическая комиссия (далее – Комиссия), государства – члены Евразийского экономического союза (далее – государства-члены) 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сравнительная таблица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Согласование подходов государств-членов к моделированию и анализу государственных процедур и бизнес-процессов, связанных с внешнеэкономической деятельностью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Изучение подходов к анализу государственных процедур и бизнес-процессов, связанных внешнеэкономической деятельностью, в том числе соответствующих методик и руководств в государствах-членах (при их наличии)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Проведение обучающего семинара по моделированию и анализу государственных процедур и бизнес-процессов, связанных внешнеэкономической деятельностью, с участием экспертов Комиссии и государств-членов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– июнь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Европейская экономическая комиссия ООН,государства-члены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Разработка методики оценки состояния развития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Определение объекта (объектов) для оценки состояния развития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учитывается в методике оценки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Определение перечня приоритетных экспортных, импортных и транзитных операций для целей оценки состояния развития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учитывается в методике оценки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 Определение перечня сфер регулирования внешнеэкономической деятельности для целей оценки состояния развития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матрица кластеров бизнес-процессов (учитывается в методике оценки)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 Утверждение методики оценки состояния развития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Евразийского экономического союза (далее – Союз)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Проведение анализа состояния развития национальных механизмов «единого окна» в соответствии с разработанной методикой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Проведение анализа нормативных правовых актов государств-членов по внедрению и развитию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Анализ сферы охвата национальных механизмов «единого окна» в государствах-членах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Анализ существующих государственных процедур и бизнес-процессов, связанных с внешнеэкономической деятельностью, в соответствии с пунктом 1.4.1 настоящего плана, степени и уровня их автоматизации. Определение «узких мест» при переходе от документов на бумажном носителе к электронным документам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1.4.4. Анализ возможностей по гармонизации и минимизации сведений, содержащихся в документах, необходимых для осуществления внешнеэкономической деятельности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1.4.5. Анализ практики уплаты обязательных платежей в электронном виде и возможности предоставления такой услуги в рамках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1.4.6. Определение технической возможности и правовых оснований создания в государствах-членах портала национального механизма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1.4.7. Определение цели (целевых показателей) национальных проектов, направленных на создание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1.4.8. Изучение принятых национальных программ по развитию локальных механизмов «единого окна». Оценка необходимости их интеграции в единую систему национального механизма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1.4.9. Анализ сильных и слабых сторон национальных механизмов «единого окна», возможностей и перспектив развития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Сбор и обобщение результатов оценки состояния развития национальных механизмов «единого окна». Разработка заключений по каждому государству-члену по оптимизации государственных процедур и бизнес-процессов, связанных с внешнеэкономической деятельностью, а также по развитию национальных механизмов «единого окна» 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каждому государству-члену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Разработка и утверждение детального описания функций и архитектуры эталонной модели национального механизма «единого окна», перечня государственных процедур и услуг, охватываемых этой эталонной моделью, с учетом наднационального сегмента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ходе подготовки проекта решения Совета Комиссии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Разработка, внедрение и оптимизация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1.7.1. Создание или доработка концепций развития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развития национальных механизмов «единого окна»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1.7.2. Подготовка планов мероприятий («дорожных карт») по созданию национальных механизмов «единого окна» 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отчет по подготовке планов мероприятий («дорожных карт») по созданию национальных механизмов «единого окна»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1.7.3. Реализация пилотных проектов внедрения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отчет по реализации пилотных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Сближение подходов по развитию национальных механизмов «единого окна»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Определение приоритетных направлений сближения подходов по развитию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Взаимное признание электронных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осуществления 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с целью унификации и гармонизации сведений из документов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Согласование подходов к проведению анализа актов, входящих в право Союза, и законодательства государств-членов с целью определения документов, в которые необходимо внести изменения, направленные на унификацию и гармонизацию содержащихся в них сведений 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Анализ актов, входящих в право Союза, и законодательства государств-членов с целью определения документов, в которые необходимо внести изменения, направленные на унификацию и гармонизацию содержащихся в них сведений, в следующих сферах государственного 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санитарные, ветеринарно-санитарные, карантинные фитосанитарные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 (банковские, страховые);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защита прав интеллектуальной собственности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3.1.3. Согласование подходов к оценке степени и возможности унификации и гармонизации сведений из документов, необходимых для осуществления внешнеэкономической деятельности, в том числе в соответствии с международными стандартами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3.1.4. Оценка степени и возможности унификации и гармонизации сведений из документов, необходимых для осуществления внешнеэкономической деятельности, в том числе в соответствии с международными стандартами, в следующих сферах государственного 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санитарные, ветеринарно-санитарные, карантинные фитосанитарные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 (банковские, страховые);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защита прав интеллектуальной собственности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 Согласование подходов к оценке возможности оформления электронных документов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3.1.6. Оценка возможности оформления электронных документов в следующих сферах государственного регулирования: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санитарные, ветеринарно-санитарные, карантинные фитосанитарные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 (банковские, страховые);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защита прав интеллектуальной собственности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Унификация и гармонизация сведений из документов, необходимых для осуществления внешнеэкономической деятельности, а также содержащихся в электронных документах, оформляемых на территории Союза, в целях их взаимного признания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Унификация и гармонизация сведений из документов, необходимых для осуществления внешнеэкономической деятельности, содержащихся в электронных документах, на основе модели данных Союза, созданной на основе международных стандартов, в следующих сферах государственного регулирования: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санитарные, ветеринарно-санитарные, карантинные фитосанитарные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 (банковские, страховые);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защита прав интеллектуальной собственности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Переход на оформление уполномоченными органами государств-членов и использование электронных документов, необходимых для осуществления внешнеэкономической деятельности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3.3.1. Закрепление в актах, входящих в право Союза, положений об обязательном утверждении формата и структур электронных документов, необходимых для осуществления внешнеэкономической деятельности 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 Определение порядка координации согласования проектов актов, входящих в право Союза, связанных с оформлением и использованием документов, необходимых для осуществления внешнеэкономической деятельности, оказывающих влияние на развитие национальных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3.3.3. Разработка международного договора, определяющего случаи, когда Комиссия определяет перечень информации, представляемой в процессе межгосударственного информационного взаимодействия в электронной форме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международного договора 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3.3.4. Внесение изменений в акты, входящие в право Союза, и законодательство государств-членов в части оформления и использования электронных документов, необходимых для осуществления внешнеэкономической деятельности, в следующих сферах государственного регулирования: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санитарные, ветеринарно-санитарные, карантинные фитосанитарные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услуги (банковские, страховые);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защита прав интеллектуальной собственности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Союза, внесение изменений в законодательство государств-членов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Установление порядка обеспечения уникальной идентификации субъектов внешнеэкономической деятельности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Унификация процедур взаимодействия заинтересованных лиц и государственных органов государств-членов в рамках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Анализ актов, входящих в право Союза, и законодательства государств-членов в части, предусматривающей информационное взаимодействие заинтересованных лиц с государственными органами и (или) уполномоченными организациями государств-членов, при предоставлении сведений таким органам и (или) организациям в рамках функционирования национальных механизмов «единого окна» (далее – процедуры B2G)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Подготовка предложений по актуализации перечня процедур B2G, включенных в сферу охвата проектов по развитию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 Подготовка отчетов о реализации процедур B2G, включенных в сферу охвата проектов по развитию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2015 г. 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Подготовка предложений по актуализации перечня приоритетных для унификации процедур B2G в рамках функционирования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2015 г. 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 Регламентация унифицируемых процедур B2G в рамках функционирования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4.1.6. Реализация процедур B2G в рамках функционирования национальных механизмов «единого окна» в соответствии с унифицированными требованиями, устанавливаемыми на наднациональном уровне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мероприятий (национальные), отчеты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Оптимизация процедур межведомственного информационного взаимодействия в рамках функционирования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Анализ процессов межведомственного информационного взаимодействия в рамках функционирования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Актуализация перечня процедур межведомственного информационного взаимодействия (далее – процедуры G2G), включенных в сферу охвата проекта по развитию механизма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актуализированный перечень процедур, перечень заинтересованных органов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Подготовка отчетов о реализации процедур G2G, включенных в сферу охвата проектов по развитию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4.2.4. Подготовка предложений по оптимизации государственных процедур G2G, включенных в сферу охвата проектов по развитию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4.2.5. Подготовка рекомендаций по реализации типовых процедур G2G, включенных в сферу охвата проектов по развитию национальных механизмов «единого окна», для применения в государствах-членах в рамках сближения подходов по развитию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4.2.6. Реализация процедур G2G в соответствии с рекомендациями, указанными в пункте 4.2.5 настоящего плана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мероприятий (национальные), отчеты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Оптимизация и реализация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 Проведение анализа права Союза и законодательства государств-членов в части определения необходимости внесения в него изменений с целью обеспечения реализации межгосударственного информационного взаимодействия между национальными механизмами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отчет, акты органов Союза 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 Проведение мониторинга процессов межгосударственного информационного взаимодействия (общих процессов в рамках Союза) в целях обеспечения функционирования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Подготовка предложений по актуализации перечня общих процессов в рамках Евразийского экономического союза в части обеспечения взаимодействия национальных механизмов «единого окна» 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актуализированный перечень общих процессов, акт органа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4.3.4. Регламентация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регламенты, акт органа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4.3.5. Развитие модели данных Союза в рамках предметных областей реализации общих процессов,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формализованная модель данных, описание модели данных, акт органа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4.3.6. Реализация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документация, акты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Упрощение процедур использования национальных механизмов «единого окна» заинтересованными лицами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4.4.1. Анализ процессов и процедур взаимодействия между заинтересованными лицами при использовании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 Формирование и развитие единой системы нормативно-справочной информации Союза, необходимой для обеспечения функционирования национальных механизмов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понятийного аппарата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Разработка глоссария терминов, используемых при реализации Основных направлений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Организационный механизм, обеспечивающий реализацию плана мероприятий (механизм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управления)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Разработка и утверждение организационной структуры механизма управления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6.1.1. Разработка регламента, положений с описанием роли, функций, полномочий каждой составляющей организационной структуры механизма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управленческий элемент организационной структуры)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6.1.2. Определение полномочий лиц, осуществляющих стратегическое и тактическое управление реализацией плана мероприятий и проекта по созданию и развитию национального механизма «единого окна»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– август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Создание рабочей группы по реализации плана мероприятий по реализации Основных направлений развития механизма «единого окна» в системе регулирования внешнеэкономической деятельности (далее – рабочая группа)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6.2.1. Определение состава рабочей группы, включая ее руководителя, управленческих элементов организационной структуры 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– август 2015 г. 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525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6.2.2. Создание тематических экспертных групп при рабочей группе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– август 2015 г. 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 Определение государствами-членами уполномоченных органов, ответственных за реализацию Основных направлений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правительства государства-члена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 Создание государствами-членами координирующих (совещательных) органов, уполномоченных на реализацию плана мероприятий и настоящего плана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правительства государства-члена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Организационные вопросы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Популяризация механизма «единого окна»: работа со СМИ, организация открытых дискуссий, семинаров, конференций по реализации Основных направлений и плана мероприятий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конференций, выпуск справочной информации, подготовка статей, выпуск сборников, брошюр</w:t>
            </w:r>
          </w:p>
        </w:tc>
      </w:tr>
      <w:tr>
        <w:trPr>
          <w:trHeight w:val="30" w:hRule="atLeast"/>
        </w:trPr>
        <w:tc>
          <w:tcPr>
            <w:tcW w:w="5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Подготовка и публикация отчетов о проделанной работе по реализации Основных направлений и плана мероприятий</w:t>
            </w:r>
          </w:p>
        </w:tc>
        <w:tc>
          <w:tcPr>
            <w:tcW w:w="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г.</w:t>
            </w:r>
          </w:p>
        </w:tc>
        <w:tc>
          <w:tcPr>
            <w:tcW w:w="2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на сайте Союза в информационно-телекоммуникационной сети «Интернет»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