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d2b6" w14:textId="5e1d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Высшего Евразийского экономического совета "О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распоряжения Высшего Евразийского экономического совета «О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года» (прилагается) и представить его для рассмотрения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результатах работы по реализации Соглашения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регулирования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от 9 декабря 2010 года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Евразийской экономической комиссии о результатах работы по реализации в 2014 году Соглашения о единых принципах и правилах регулирования деятельности субъектов естественных монополий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в соответствии с подпунктом 5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2014 года) представить для рассмотрения Высшим Евразийским экономическим советом в первом полугодии 2016 г. согласованную с уполномоченными органами государств – членов Евразийского экономического союза информацию о результатах проведенной в 2015 году работы, указанной в подпунктах 3 и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 20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