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77b5d" w14:textId="2377b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решения Высшего Евразийского экономического совета «О Программе поэтапной либерализации выполнения перевозчиками, зарегистрированными на территории одного из государств – членов Евразийского экономического союза, автомобильных перевозок грузов между пунктами, расположенными на территории другого государства – члена Евразийского экономического союза, на период 
с 2016 по 2025 годы»</w:t>
      </w:r>
    </w:p>
    <w:p>
      <w:pPr>
        <w:spacing w:after="0"/>
        <w:ind w:left="0"/>
        <w:jc w:val="both"/>
      </w:pPr>
      <w:r>
        <w:rPr>
          <w:rFonts w:ascii="Times New Roman"/>
          <w:b w:val="false"/>
          <w:i w:val="false"/>
          <w:color w:val="000000"/>
          <w:sz w:val="28"/>
        </w:rPr>
        <w:t>Решение Совета Евразийской экономической комиссии от 23 апреля 2015 года № 30</w:t>
      </w:r>
    </w:p>
    <w:p>
      <w:pPr>
        <w:spacing w:after="0"/>
        <w:ind w:left="0"/>
        <w:jc w:val="both"/>
      </w:pPr>
      <w:bookmarkStart w:name="z1" w:id="0"/>
      <w:r>
        <w:rPr>
          <w:rFonts w:ascii="Times New Roman"/>
          <w:b w:val="false"/>
          <w:i w:val="false"/>
          <w:color w:val="000000"/>
          <w:sz w:val="28"/>
        </w:rPr>
        <w:t>
      1. Одобрить проект решения Высшего Евразийского экономического совета «О Программе поэтапной либерализации выполнения перевозчиками, зарегистрированными на территории одного из государств – членов Евразийского экономического союза, автомобильных перевозок грузов между пунктами, расположенными на территории другого государства – члена Евразийского экономического союза, на период с 2016 по 2025 годы» (прилагается) и представить его для рассмотрения Высшим Евразийским экономическим советом.</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w:t>
      </w:r>
      <w:r>
        <w:br/>
      </w:r>
      <w:r>
        <w:rPr>
          <w:rFonts w:ascii="Times New Roman"/>
          <w:b w:val="false"/>
          <w:i w:val="false"/>
          <w:color w:val="000000"/>
          <w:sz w:val="28"/>
        </w:rPr>
        <w:t>
10 календарных дней с даты его официального опубликования.</w:t>
      </w:r>
    </w:p>
    <w:bookmarkEnd w:id="0"/>
    <w:p>
      <w:pPr>
        <w:spacing w:after="0"/>
        <w:ind w:left="0"/>
        <w:jc w:val="left"/>
      </w:pPr>
      <w:r>
        <w:rPr>
          <w:rFonts w:ascii="Times New Roman"/>
          <w:b/>
          <w:i w:val="false"/>
          <w:color w:val="000000"/>
        </w:rPr>
        <w:t xml:space="preserve"> Члены Совета Евразийской экономической комиссии:</w:t>
      </w:r>
    </w:p>
    <w:tbl>
      <w:tblPr>
        <w:tblW w:w="0" w:type="auto"/>
        <w:tblCellSpacing w:w="0" w:type="auto"/>
        <w:tblBorders>
          <w:top w:val="none"/>
          <w:left w:val="none"/>
          <w:bottom w:val="none"/>
          <w:right w:val="none"/>
          <w:insideH w:val="none"/>
          <w:insideV w:val="none"/>
        </w:tblBorders>
      </w:tblPr>
      <w:tblGrid>
        <w:gridCol w:w="3225"/>
        <w:gridCol w:w="3496"/>
        <w:gridCol w:w="3142"/>
        <w:gridCol w:w="2997"/>
      </w:tblGrid>
      <w:tr>
        <w:trPr>
          <w:trHeight w:val="30" w:hRule="atLeast"/>
        </w:trPr>
        <w:tc>
          <w:tcPr>
            <w:tcW w:w="3225"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Армения</w:t>
            </w:r>
          </w:p>
        </w:tc>
        <w:tc>
          <w:tcPr>
            <w:tcW w:w="349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314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299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От Российской </w:t>
            </w:r>
            <w:r>
              <w:br/>
            </w:r>
            <w:r>
              <w:rPr>
                <w:rFonts w:ascii="Times New Roman"/>
                <w:b w:val="false"/>
                <w:i w:val="false"/>
                <w:color w:val="000000"/>
                <w:sz w:val="20"/>
              </w:rPr>
              <w:t>
</w:t>
            </w:r>
            <w:r>
              <w:rPr>
                <w:rFonts w:ascii="Times New Roman"/>
                <w:b w:val="false"/>
                <w:i/>
                <w:color w:val="000000"/>
                <w:sz w:val="20"/>
              </w:rPr>
              <w:t>Федерации</w:t>
            </w:r>
          </w:p>
        </w:tc>
      </w:tr>
      <w:tr>
        <w:trPr>
          <w:trHeight w:val="645" w:hRule="atLeast"/>
        </w:trPr>
        <w:tc>
          <w:tcPr>
            <w:tcW w:w="3225"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Габриелян</w:t>
            </w:r>
          </w:p>
        </w:tc>
        <w:tc>
          <w:tcPr>
            <w:tcW w:w="349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Матюшевский</w:t>
            </w:r>
          </w:p>
        </w:tc>
        <w:tc>
          <w:tcPr>
            <w:tcW w:w="314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Сагинтаев</w:t>
            </w:r>
          </w:p>
        </w:tc>
        <w:tc>
          <w:tcPr>
            <w:tcW w:w="299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bookmarkStart w:name="z3" w:id="1"/>
    <w:p>
      <w:pPr>
        <w:spacing w:after="0"/>
        <w:ind w:left="0"/>
        <w:jc w:val="left"/>
      </w:pPr>
      <w:r>
        <w:rPr>
          <w:rFonts w:ascii="Times New Roman"/>
          <w:b/>
          <w:i w:val="false"/>
          <w:color w:val="000000"/>
        </w:rPr>
        <w:t xml:space="preserve"> 
О Программе поэтапной либерализации выполнения перевозчиками, зарегистрированными на территории одного из государств – членов Евразийского экономического союза, автомобильных перевозок грузов между пунктами, расположенными на территории другого государства – члена Евразийского экономического союза, на период с 2016 по 2025 годы</w:t>
      </w:r>
    </w:p>
    <w:bookmarkEnd w:id="1"/>
    <w:bookmarkStart w:name="z4" w:id="2"/>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6</w:t>
      </w:r>
      <w:r>
        <w:rPr>
          <w:rFonts w:ascii="Times New Roman"/>
          <w:b w:val="false"/>
          <w:i w:val="false"/>
          <w:color w:val="000000"/>
          <w:sz w:val="28"/>
        </w:rPr>
        <w:t xml:space="preserve"> раздела II Протокола о скоординированной (согласованной транспортной политике (приложение № 24 к Договору о Евразийском экономическом союзе от 29 мая 2014 года) Высший Евразийский экономический совет решил:</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Программу</w:t>
      </w:r>
      <w:r>
        <w:rPr>
          <w:rFonts w:ascii="Times New Roman"/>
          <w:b w:val="false"/>
          <w:i w:val="false"/>
          <w:color w:val="000000"/>
          <w:sz w:val="28"/>
        </w:rPr>
        <w:t xml:space="preserve"> поэтапной либерализации выполнения перевозчиками, зарегистрированными на территории одного из государств – членов Евразийского экономического союза, автомобильных перевозок грузов между пунктами, расположенными на территории другого государства – члена Евразийского экономического союза, на период с 2016 по 2025 годы.</w:t>
      </w:r>
      <w:r>
        <w:br/>
      </w:r>
      <w:r>
        <w:rPr>
          <w:rFonts w:ascii="Times New Roman"/>
          <w:b w:val="false"/>
          <w:i w:val="false"/>
          <w:color w:val="000000"/>
          <w:sz w:val="28"/>
        </w:rPr>
        <w:t>
</w:t>
      </w:r>
      <w:r>
        <w:rPr>
          <w:rFonts w:ascii="Times New Roman"/>
          <w:b w:val="false"/>
          <w:i w:val="false"/>
          <w:color w:val="000000"/>
          <w:sz w:val="28"/>
        </w:rPr>
        <w:t xml:space="preserve">
      2. Правительствам государств – членов Евразийского экономического союза обеспечить проведение мероприятий, необходимых для реализации с 1 января 2016 г. государствами-членами Программы, утвержденной настоящим Решением. </w:t>
      </w:r>
      <w:r>
        <w:br/>
      </w:r>
      <w:r>
        <w:rPr>
          <w:rFonts w:ascii="Times New Roman"/>
          <w:b w:val="false"/>
          <w:i w:val="false"/>
          <w:color w:val="000000"/>
          <w:sz w:val="28"/>
        </w:rPr>
        <w:t>
</w:t>
      </w:r>
      <w:r>
        <w:rPr>
          <w:rFonts w:ascii="Times New Roman"/>
          <w:b w:val="false"/>
          <w:i w:val="false"/>
          <w:color w:val="000000"/>
          <w:sz w:val="28"/>
        </w:rPr>
        <w:t>
      3. Евразийской экономической комиссии обеспечить мониторинг выполнения государствами-членами Евразийского экономического союза Программы, утвержденной настоящим Решением, и информировать Высший Евразийский экономический совет о результатах реализации каждого из этапов либерализации каботажных автомобильных перевозок грузов.</w:t>
      </w:r>
    </w:p>
    <w:bookmarkEnd w:id="2"/>
    <w:p>
      <w:pPr>
        <w:spacing w:after="0"/>
        <w:ind w:left="0"/>
        <w:jc w:val="left"/>
      </w:pPr>
      <w:r>
        <w:rPr>
          <w:rFonts w:ascii="Times New Roman"/>
          <w:b/>
          <w:i w:val="false"/>
          <w:color w:val="000000"/>
        </w:rPr>
        <w:t xml:space="preserve"> Члены Высшего Евразийского экономического совета:</w:t>
      </w:r>
    </w:p>
    <w:tbl>
      <w:tblPr>
        <w:tblW w:w="0" w:type="auto"/>
        <w:tblCellSpacing w:w="0" w:type="auto"/>
        <w:tblBorders>
          <w:top w:val="none"/>
          <w:left w:val="none"/>
          <w:bottom w:val="none"/>
          <w:right w:val="none"/>
          <w:insideH w:val="none"/>
          <w:insideV w:val="none"/>
        </w:tblBorders>
      </w:tblPr>
      <w:tblGrid>
        <w:gridCol w:w="3209"/>
        <w:gridCol w:w="3416"/>
        <w:gridCol w:w="3458"/>
        <w:gridCol w:w="3417"/>
      </w:tblGrid>
      <w:tr>
        <w:trPr>
          <w:trHeight w:val="30" w:hRule="atLeast"/>
        </w:trPr>
        <w:tc>
          <w:tcPr>
            <w:tcW w:w="320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Армения</w:t>
            </w:r>
          </w:p>
        </w:tc>
        <w:tc>
          <w:tcPr>
            <w:tcW w:w="341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3458"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341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 Федерации</w:t>
            </w:r>
          </w:p>
        </w:tc>
      </w:tr>
    </w:tbl>
    <w:bookmarkStart w:name="z8" w:id="3"/>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Решением Высшего           </w:t>
      </w:r>
      <w:r>
        <w:br/>
      </w:r>
      <w:r>
        <w:rPr>
          <w:rFonts w:ascii="Times New Roman"/>
          <w:b w:val="false"/>
          <w:i w:val="false"/>
          <w:color w:val="000000"/>
          <w:sz w:val="28"/>
        </w:rPr>
        <w:t xml:space="preserve">
Евразийского экономического     </w:t>
      </w:r>
      <w:r>
        <w:br/>
      </w:r>
      <w:r>
        <w:rPr>
          <w:rFonts w:ascii="Times New Roman"/>
          <w:b w:val="false"/>
          <w:i w:val="false"/>
          <w:color w:val="000000"/>
          <w:sz w:val="28"/>
        </w:rPr>
        <w:t>
совета от "__" ________ 2015 г. № _____</w:t>
      </w:r>
    </w:p>
    <w:bookmarkEnd w:id="3"/>
    <w:bookmarkStart w:name="z9" w:id="4"/>
    <w:p>
      <w:pPr>
        <w:spacing w:after="0"/>
        <w:ind w:left="0"/>
        <w:jc w:val="both"/>
      </w:pPr>
      <w:r>
        <w:rPr>
          <w:rFonts w:ascii="Times New Roman"/>
          <w:b w:val="false"/>
          <w:i w:val="false"/>
          <w:color w:val="000000"/>
          <w:sz w:val="28"/>
        </w:rPr>
        <w:t>
</w:t>
      </w:r>
      <w:r>
        <w:rPr>
          <w:rFonts w:ascii="Times New Roman"/>
          <w:b/>
          <w:i w:val="false"/>
          <w:color w:val="000000"/>
          <w:sz w:val="28"/>
        </w:rPr>
        <w:t>                            ПРОГРАММА</w:t>
      </w:r>
      <w:r>
        <w:br/>
      </w:r>
      <w:r>
        <w:rPr>
          <w:rFonts w:ascii="Times New Roman"/>
          <w:b w:val="false"/>
          <w:i w:val="false"/>
          <w:color w:val="000000"/>
          <w:sz w:val="28"/>
        </w:rPr>
        <w:t>
</w:t>
      </w:r>
      <w:r>
        <w:rPr>
          <w:rFonts w:ascii="Times New Roman"/>
          <w:b/>
          <w:i w:val="false"/>
          <w:color w:val="000000"/>
          <w:sz w:val="28"/>
        </w:rPr>
        <w:t>      поэтапной либерализации выполнения перевозчиками,               зарегистрированными на территории одного из государств –        членов Евразийского экономического союза, автомобильных            перевозок грузов между пунктами, расположенными на                территории другого государства – члена Евразийского              экономического союза, на период с 2016 по 2025 годы</w:t>
      </w:r>
    </w:p>
    <w:bookmarkEnd w:id="4"/>
    <w:p>
      <w:pPr>
        <w:spacing w:after="0"/>
        <w:ind w:left="0"/>
        <w:jc w:val="both"/>
      </w:pPr>
      <w:r>
        <w:rPr>
          <w:rFonts w:ascii="Times New Roman"/>
          <w:b w:val="false"/>
          <w:i w:val="false"/>
          <w:color w:val="000000"/>
          <w:sz w:val="28"/>
        </w:rPr>
        <w:t>Паспорт Программы</w:t>
      </w:r>
    </w:p>
    <w:tbl>
      <w:tblPr>
        <w:tblW w:w="0" w:type="auto"/>
        <w:tblCellSpacing w:w="0" w:type="auto"/>
        <w:tblBorders>
          <w:top w:val="none"/>
          <w:left w:val="none"/>
          <w:bottom w:val="none"/>
          <w:right w:val="none"/>
          <w:insideH w:val="none"/>
          <w:insideV w:val="none"/>
        </w:tblBorders>
      </w:tblPr>
      <w:tblGrid>
        <w:gridCol w:w="3353"/>
        <w:gridCol w:w="762"/>
        <w:gridCol w:w="9885"/>
      </w:tblGrid>
      <w:tr>
        <w:trPr>
          <w:trHeight w:val="30" w:hRule="atLeast"/>
        </w:trPr>
        <w:tc>
          <w:tcPr>
            <w:tcW w:w="3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7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поэтапной либерализации выполнения перевозчиками, зарегистрированными на территории одного из государств – членов Евразийского экономического союза, автомобильных перевозок грузов между пунктами, расположенными на территории другого государства – члена Евразийского экономического союза, на период с 2016 по 2025 годы</w:t>
            </w:r>
          </w:p>
        </w:tc>
      </w:tr>
      <w:tr>
        <w:trPr>
          <w:trHeight w:val="30" w:hRule="atLeast"/>
        </w:trPr>
        <w:tc>
          <w:tcPr>
            <w:tcW w:w="3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Основание </w:t>
            </w:r>
            <w:r>
              <w:br/>
            </w:r>
            <w:r>
              <w:rPr>
                <w:rFonts w:ascii="Times New Roman"/>
                <w:b w:val="false"/>
                <w:i w:val="false"/>
                <w:color w:val="000000"/>
                <w:sz w:val="20"/>
              </w:rPr>
              <w:t>
</w:t>
            </w:r>
            <w:r>
              <w:rPr>
                <w:rFonts w:ascii="Times New Roman"/>
                <w:b w:val="false"/>
                <w:i w:val="false"/>
                <w:color w:val="000000"/>
                <w:sz w:val="20"/>
              </w:rPr>
              <w:t>для разработки</w:t>
            </w:r>
          </w:p>
        </w:tc>
        <w:tc>
          <w:tcPr>
            <w:tcW w:w="7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r>
              <w:rPr>
                <w:rFonts w:ascii="Times New Roman"/>
                <w:b w:val="false"/>
                <w:i w:val="false"/>
                <w:color w:val="000000"/>
                <w:sz w:val="20"/>
              </w:rPr>
              <w:t xml:space="preserve"> о Евразийском экономическом союзе от 29 мая 2014 года</w:t>
            </w:r>
          </w:p>
        </w:tc>
      </w:tr>
      <w:tr>
        <w:trPr>
          <w:trHeight w:val="30" w:hRule="atLeast"/>
        </w:trPr>
        <w:tc>
          <w:tcPr>
            <w:tcW w:w="3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разработчик</w:t>
            </w:r>
          </w:p>
        </w:tc>
        <w:tc>
          <w:tcPr>
            <w:tcW w:w="7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r>
      <w:tr>
        <w:trPr>
          <w:trHeight w:val="30" w:hRule="atLeast"/>
        </w:trPr>
        <w:tc>
          <w:tcPr>
            <w:tcW w:w="3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Соразработчики </w:t>
            </w:r>
          </w:p>
        </w:tc>
        <w:tc>
          <w:tcPr>
            <w:tcW w:w="7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транспорта и связи </w:t>
            </w:r>
            <w:r>
              <w:br/>
            </w:r>
            <w:r>
              <w:rPr>
                <w:rFonts w:ascii="Times New Roman"/>
                <w:b w:val="false"/>
                <w:i w:val="false"/>
                <w:color w:val="000000"/>
                <w:sz w:val="20"/>
              </w:rPr>
              <w:t>
</w:t>
            </w:r>
            <w:r>
              <w:rPr>
                <w:rFonts w:ascii="Times New Roman"/>
                <w:b w:val="false"/>
                <w:i w:val="false"/>
                <w:color w:val="000000"/>
                <w:sz w:val="20"/>
              </w:rPr>
              <w:t>Республики Армения;</w:t>
            </w:r>
            <w:r>
              <w:br/>
            </w:r>
            <w:r>
              <w:rPr>
                <w:rFonts w:ascii="Times New Roman"/>
                <w:b w:val="false"/>
                <w:i w:val="false"/>
                <w:color w:val="000000"/>
                <w:sz w:val="20"/>
              </w:rPr>
              <w:t>
</w:t>
            </w:r>
            <w:r>
              <w:rPr>
                <w:rFonts w:ascii="Times New Roman"/>
                <w:b w:val="false"/>
                <w:i w:val="false"/>
                <w:color w:val="000000"/>
                <w:sz w:val="20"/>
              </w:rPr>
              <w:t xml:space="preserve">Министерство транспорта и коммуникаций </w:t>
            </w:r>
            <w:r>
              <w:br/>
            </w:r>
            <w:r>
              <w:rPr>
                <w:rFonts w:ascii="Times New Roman"/>
                <w:b w:val="false"/>
                <w:i w:val="false"/>
                <w:color w:val="000000"/>
                <w:sz w:val="20"/>
              </w:rPr>
              <w:t>
</w:t>
            </w:r>
            <w:r>
              <w:rPr>
                <w:rFonts w:ascii="Times New Roman"/>
                <w:b w:val="false"/>
                <w:i w:val="false"/>
                <w:color w:val="000000"/>
                <w:sz w:val="20"/>
              </w:rPr>
              <w:t xml:space="preserve">Республики Беларусь; </w:t>
            </w:r>
            <w:r>
              <w:br/>
            </w:r>
            <w:r>
              <w:rPr>
                <w:rFonts w:ascii="Times New Roman"/>
                <w:b w:val="false"/>
                <w:i w:val="false"/>
                <w:color w:val="000000"/>
                <w:sz w:val="20"/>
              </w:rPr>
              <w:t>
</w:t>
            </w:r>
            <w:r>
              <w:rPr>
                <w:rFonts w:ascii="Times New Roman"/>
                <w:b w:val="false"/>
                <w:i w:val="false"/>
                <w:color w:val="000000"/>
                <w:sz w:val="20"/>
              </w:rPr>
              <w:t xml:space="preserve">Министерство по инвестициям и развитию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r>
              <w:br/>
            </w:r>
            <w:r>
              <w:rPr>
                <w:rFonts w:ascii="Times New Roman"/>
                <w:b w:val="false"/>
                <w:i w:val="false"/>
                <w:color w:val="000000"/>
                <w:sz w:val="20"/>
              </w:rPr>
              <w:t>
</w:t>
            </w:r>
            <w:r>
              <w:rPr>
                <w:rFonts w:ascii="Times New Roman"/>
                <w:b w:val="false"/>
                <w:i w:val="false"/>
                <w:color w:val="000000"/>
                <w:sz w:val="20"/>
              </w:rPr>
              <w:t>Министерство транспорта Российской Федерации</w:t>
            </w:r>
          </w:p>
        </w:tc>
      </w:tr>
      <w:tr>
        <w:trPr>
          <w:trHeight w:val="30" w:hRule="atLeast"/>
        </w:trPr>
        <w:tc>
          <w:tcPr>
            <w:tcW w:w="3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 </w:t>
            </w:r>
          </w:p>
        </w:tc>
        <w:tc>
          <w:tcPr>
            <w:tcW w:w="7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общего рынка автотранспортных услуг в рамках Евразийского экономического союза (далее – Союз) и облегчение доступа перевозчикам государств – членов Союза (далее – государства-члены) к оказанию услуг грузового автомобильного транспорта на всей территории Союза независимо от гражданства и государства регистрации</w:t>
            </w:r>
          </w:p>
        </w:tc>
      </w:tr>
      <w:tr>
        <w:trPr>
          <w:trHeight w:val="30" w:hRule="atLeast"/>
        </w:trPr>
        <w:tc>
          <w:tcPr>
            <w:tcW w:w="3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7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последовательности действий государств-членов, направленных на поэтапное снятие с 1 января 2016 г. ограничений, действующих в отношении перевозок грузов, выполняемых перевозчиком, зарегистрированным на территории одного из государств-членов, между пунктами, расположенными на территории другого государства-члена (каботажных автомобильных перевозок грузов)</w:t>
            </w:r>
          </w:p>
        </w:tc>
      </w:tr>
      <w:tr>
        <w:trPr>
          <w:trHeight w:val="30" w:hRule="atLeast"/>
        </w:trPr>
        <w:tc>
          <w:tcPr>
            <w:tcW w:w="3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w:t>
            </w:r>
            <w:r>
              <w:br/>
            </w:r>
            <w:r>
              <w:rPr>
                <w:rFonts w:ascii="Times New Roman"/>
                <w:b w:val="false"/>
                <w:i w:val="false"/>
                <w:color w:val="000000"/>
                <w:sz w:val="20"/>
              </w:rPr>
              <w:t>
</w:t>
            </w:r>
            <w:r>
              <w:rPr>
                <w:rFonts w:ascii="Times New Roman"/>
                <w:b w:val="false"/>
                <w:i w:val="false"/>
                <w:color w:val="000000"/>
                <w:sz w:val="20"/>
              </w:rPr>
              <w:t xml:space="preserve">индикаторы и показатели </w:t>
            </w:r>
          </w:p>
        </w:tc>
        <w:tc>
          <w:tcPr>
            <w:tcW w:w="7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доли порожних пробегов в общем объеме международных перевозок (процентов);</w:t>
            </w:r>
            <w:r>
              <w:br/>
            </w:r>
            <w:r>
              <w:rPr>
                <w:rFonts w:ascii="Times New Roman"/>
                <w:b w:val="false"/>
                <w:i w:val="false"/>
                <w:color w:val="000000"/>
                <w:sz w:val="20"/>
              </w:rPr>
              <w:t>
</w:t>
            </w:r>
            <w:r>
              <w:rPr>
                <w:rFonts w:ascii="Times New Roman"/>
                <w:b w:val="false"/>
                <w:i w:val="false"/>
                <w:color w:val="000000"/>
                <w:sz w:val="20"/>
              </w:rPr>
              <w:t xml:space="preserve">исключение негативного влияния неправомерных каботажных автомобильных перевозок грузов на внутренний рынок автотранспортных услуг; </w:t>
            </w:r>
            <w:r>
              <w:br/>
            </w:r>
            <w:r>
              <w:rPr>
                <w:rFonts w:ascii="Times New Roman"/>
                <w:b w:val="false"/>
                <w:i w:val="false"/>
                <w:color w:val="000000"/>
                <w:sz w:val="20"/>
              </w:rPr>
              <w:t>
</w:t>
            </w:r>
            <w:r>
              <w:rPr>
                <w:rFonts w:ascii="Times New Roman"/>
                <w:b w:val="false"/>
                <w:i w:val="false"/>
                <w:color w:val="000000"/>
                <w:sz w:val="20"/>
              </w:rPr>
              <w:t>удельный вес каботажных автомобильных перевозок грузов, выполненных перевозчиками других государств-членов в общем объеме автомобильных перевозок государства-члена (процентов); снижение затрат на перевозку грузов;</w:t>
            </w:r>
            <w:r>
              <w:br/>
            </w:r>
            <w:r>
              <w:rPr>
                <w:rFonts w:ascii="Times New Roman"/>
                <w:b w:val="false"/>
                <w:i w:val="false"/>
                <w:color w:val="000000"/>
                <w:sz w:val="20"/>
              </w:rPr>
              <w:t>
</w:t>
            </w:r>
            <w:r>
              <w:rPr>
                <w:rFonts w:ascii="Times New Roman"/>
                <w:b w:val="false"/>
                <w:i w:val="false"/>
                <w:color w:val="000000"/>
                <w:sz w:val="20"/>
              </w:rPr>
              <w:t>сокращение количества нарушений порядка осуществления перевозки грузов автомобильным транспортом</w:t>
            </w:r>
          </w:p>
        </w:tc>
      </w:tr>
      <w:tr>
        <w:trPr>
          <w:trHeight w:val="30" w:hRule="atLeast"/>
        </w:trPr>
        <w:tc>
          <w:tcPr>
            <w:tcW w:w="3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Этапы и сроки </w:t>
            </w:r>
          </w:p>
        </w:tc>
        <w:tc>
          <w:tcPr>
            <w:tcW w:w="7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носит долгосрочный характер и подлежит реализации в 4 этапа:</w:t>
            </w:r>
            <w:r>
              <w:br/>
            </w:r>
            <w:r>
              <w:rPr>
                <w:rFonts w:ascii="Times New Roman"/>
                <w:b w:val="false"/>
                <w:i w:val="false"/>
                <w:color w:val="000000"/>
                <w:sz w:val="20"/>
              </w:rPr>
              <w:t>
</w:t>
            </w:r>
            <w:r>
              <w:rPr>
                <w:rFonts w:ascii="Times New Roman"/>
                <w:b w:val="false"/>
                <w:i w:val="false"/>
                <w:color w:val="000000"/>
                <w:sz w:val="20"/>
              </w:rPr>
              <w:t>I этап – с 1 января 2016 г. по 31 декабря 2017 г.;</w:t>
            </w:r>
            <w:r>
              <w:br/>
            </w:r>
            <w:r>
              <w:rPr>
                <w:rFonts w:ascii="Times New Roman"/>
                <w:b w:val="false"/>
                <w:i w:val="false"/>
                <w:color w:val="000000"/>
                <w:sz w:val="20"/>
              </w:rPr>
              <w:t>
</w:t>
            </w:r>
            <w:r>
              <w:rPr>
                <w:rFonts w:ascii="Times New Roman"/>
                <w:b w:val="false"/>
                <w:i w:val="false"/>
                <w:color w:val="000000"/>
                <w:sz w:val="20"/>
              </w:rPr>
              <w:t xml:space="preserve">II этап – с 1 января 2018 г. по 31 декабря 2019 г.; </w:t>
            </w:r>
            <w:r>
              <w:br/>
            </w:r>
            <w:r>
              <w:rPr>
                <w:rFonts w:ascii="Times New Roman"/>
                <w:b w:val="false"/>
                <w:i w:val="false"/>
                <w:color w:val="000000"/>
                <w:sz w:val="20"/>
              </w:rPr>
              <w:t>
</w:t>
            </w:r>
            <w:r>
              <w:rPr>
                <w:rFonts w:ascii="Times New Roman"/>
                <w:b w:val="false"/>
                <w:i w:val="false"/>
                <w:color w:val="000000"/>
                <w:sz w:val="20"/>
              </w:rPr>
              <w:t>III этап – с 1 января 2020 г. по 31 декабря 2024 г.;</w:t>
            </w:r>
            <w:r>
              <w:br/>
            </w:r>
            <w:r>
              <w:rPr>
                <w:rFonts w:ascii="Times New Roman"/>
                <w:b w:val="false"/>
                <w:i w:val="false"/>
                <w:color w:val="000000"/>
                <w:sz w:val="20"/>
              </w:rPr>
              <w:t>
</w:t>
            </w:r>
            <w:r>
              <w:rPr>
                <w:rFonts w:ascii="Times New Roman"/>
                <w:b w:val="false"/>
                <w:i w:val="false"/>
                <w:color w:val="000000"/>
                <w:sz w:val="20"/>
              </w:rPr>
              <w:t>IV этап – с 1 января 2025 г.</w:t>
            </w:r>
          </w:p>
        </w:tc>
      </w:tr>
      <w:tr>
        <w:trPr>
          <w:trHeight w:val="30" w:hRule="atLeast"/>
        </w:trPr>
        <w:tc>
          <w:tcPr>
            <w:tcW w:w="3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и объемы финансирования</w:t>
            </w:r>
          </w:p>
        </w:tc>
        <w:tc>
          <w:tcPr>
            <w:tcW w:w="7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бюджеты государств-членов, бюджетные и внебюджетные фонды, прочие источники. </w:t>
            </w:r>
            <w:r>
              <w:br/>
            </w:r>
            <w:r>
              <w:rPr>
                <w:rFonts w:ascii="Times New Roman"/>
                <w:b w:val="false"/>
                <w:i w:val="false"/>
                <w:color w:val="000000"/>
                <w:sz w:val="20"/>
              </w:rPr>
              <w:t>
</w:t>
            </w:r>
            <w:r>
              <w:rPr>
                <w:rFonts w:ascii="Times New Roman"/>
                <w:b w:val="false"/>
                <w:i w:val="false"/>
                <w:color w:val="000000"/>
                <w:sz w:val="20"/>
              </w:rPr>
              <w:t>Объемы финансирования, необходимые для совершенствования механизма транспортного контроля в пределах территории Союза, модернизации транспортных средств международной перевозки и их оснащения средствами навигации, уточняются государствами-членами по мере необходимости</w:t>
            </w:r>
          </w:p>
        </w:tc>
      </w:tr>
      <w:tr>
        <w:trPr>
          <w:trHeight w:val="30" w:hRule="atLeast"/>
        </w:trPr>
        <w:tc>
          <w:tcPr>
            <w:tcW w:w="3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Ожидаемые </w:t>
            </w:r>
            <w:r>
              <w:br/>
            </w:r>
            <w:r>
              <w:rPr>
                <w:rFonts w:ascii="Times New Roman"/>
                <w:b w:val="false"/>
                <w:i w:val="false"/>
                <w:color w:val="000000"/>
                <w:sz w:val="20"/>
              </w:rPr>
              <w:t>
</w:t>
            </w:r>
            <w:r>
              <w:rPr>
                <w:rFonts w:ascii="Times New Roman"/>
                <w:b w:val="false"/>
                <w:i w:val="false"/>
                <w:color w:val="000000"/>
                <w:sz w:val="20"/>
              </w:rPr>
              <w:t xml:space="preserve">конечные результаты </w:t>
            </w:r>
          </w:p>
        </w:tc>
        <w:tc>
          <w:tcPr>
            <w:tcW w:w="7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удельного веса и протяженности порожних пробегов;</w:t>
            </w:r>
            <w:r>
              <w:br/>
            </w:r>
            <w:r>
              <w:rPr>
                <w:rFonts w:ascii="Times New Roman"/>
                <w:b w:val="false"/>
                <w:i w:val="false"/>
                <w:color w:val="000000"/>
                <w:sz w:val="20"/>
              </w:rPr>
              <w:t>
</w:t>
            </w:r>
            <w:r>
              <w:rPr>
                <w:rFonts w:ascii="Times New Roman"/>
                <w:b w:val="false"/>
                <w:i w:val="false"/>
                <w:color w:val="000000"/>
                <w:sz w:val="20"/>
              </w:rPr>
              <w:t>снижение транспортных издержек потребителей услуг грузового автомобильного транспорта;</w:t>
            </w:r>
            <w:r>
              <w:br/>
            </w:r>
            <w:r>
              <w:rPr>
                <w:rFonts w:ascii="Times New Roman"/>
                <w:b w:val="false"/>
                <w:i w:val="false"/>
                <w:color w:val="000000"/>
                <w:sz w:val="20"/>
              </w:rPr>
              <w:t>
</w:t>
            </w:r>
            <w:r>
              <w:rPr>
                <w:rFonts w:ascii="Times New Roman"/>
                <w:b w:val="false"/>
                <w:i w:val="false"/>
                <w:color w:val="000000"/>
                <w:sz w:val="20"/>
              </w:rPr>
              <w:t>повышение эффективности использования автотранспортных средств при осуществлении международных перевозок грузов;</w:t>
            </w:r>
            <w:r>
              <w:br/>
            </w:r>
            <w:r>
              <w:rPr>
                <w:rFonts w:ascii="Times New Roman"/>
                <w:b w:val="false"/>
                <w:i w:val="false"/>
                <w:color w:val="000000"/>
                <w:sz w:val="20"/>
              </w:rPr>
              <w:t>
</w:t>
            </w:r>
            <w:r>
              <w:rPr>
                <w:rFonts w:ascii="Times New Roman"/>
                <w:b w:val="false"/>
                <w:i w:val="false"/>
                <w:color w:val="000000"/>
                <w:sz w:val="20"/>
              </w:rPr>
              <w:t>создание условий для развития конкуренции на рынке автотранспортных услуг и модернизации грузовых автотранспортных средств;</w:t>
            </w:r>
            <w:r>
              <w:br/>
            </w:r>
            <w:r>
              <w:rPr>
                <w:rFonts w:ascii="Times New Roman"/>
                <w:b w:val="false"/>
                <w:i w:val="false"/>
                <w:color w:val="000000"/>
                <w:sz w:val="20"/>
              </w:rPr>
              <w:t>
</w:t>
            </w:r>
            <w:r>
              <w:rPr>
                <w:rFonts w:ascii="Times New Roman"/>
                <w:b w:val="false"/>
                <w:i w:val="false"/>
                <w:color w:val="000000"/>
                <w:sz w:val="20"/>
              </w:rPr>
              <w:t xml:space="preserve">снижение вредного воздействия на окружающую среду;определение единых условий и правил предоставления услуг грузового автомобильного транспорта в рамках Союза </w:t>
            </w:r>
          </w:p>
        </w:tc>
      </w:tr>
      <w:tr>
        <w:trPr>
          <w:trHeight w:val="30" w:hRule="atLeast"/>
        </w:trPr>
        <w:tc>
          <w:tcPr>
            <w:tcW w:w="3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 </w:t>
            </w:r>
            <w:r>
              <w:br/>
            </w:r>
            <w:r>
              <w:rPr>
                <w:rFonts w:ascii="Times New Roman"/>
                <w:b w:val="false"/>
                <w:i w:val="false"/>
                <w:color w:val="000000"/>
                <w:sz w:val="20"/>
              </w:rPr>
              <w:t>
</w:t>
            </w:r>
            <w:r>
              <w:rPr>
                <w:rFonts w:ascii="Times New Roman"/>
                <w:b w:val="false"/>
                <w:i w:val="false"/>
                <w:color w:val="000000"/>
                <w:sz w:val="20"/>
              </w:rPr>
              <w:t>за реализацией Программы</w:t>
            </w:r>
          </w:p>
        </w:tc>
        <w:tc>
          <w:tcPr>
            <w:tcW w:w="7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реализацией осуществляют:</w:t>
            </w:r>
            <w:r>
              <w:br/>
            </w:r>
            <w:r>
              <w:rPr>
                <w:rFonts w:ascii="Times New Roman"/>
                <w:b w:val="false"/>
                <w:i w:val="false"/>
                <w:color w:val="000000"/>
                <w:sz w:val="20"/>
              </w:rPr>
              <w:t>
</w:t>
            </w:r>
            <w:r>
              <w:rPr>
                <w:rFonts w:ascii="Times New Roman"/>
                <w:b w:val="false"/>
                <w:i w:val="false"/>
                <w:color w:val="000000"/>
                <w:sz w:val="20"/>
              </w:rPr>
              <w:t>в Республике Армения –</w:t>
            </w:r>
            <w:r>
              <w:br/>
            </w:r>
            <w:r>
              <w:rPr>
                <w:rFonts w:ascii="Times New Roman"/>
                <w:b w:val="false"/>
                <w:i w:val="false"/>
                <w:color w:val="000000"/>
                <w:sz w:val="20"/>
              </w:rPr>
              <w:t>
</w:t>
            </w:r>
            <w:r>
              <w:rPr>
                <w:rFonts w:ascii="Times New Roman"/>
                <w:b w:val="false"/>
                <w:i w:val="false"/>
                <w:color w:val="000000"/>
                <w:sz w:val="20"/>
              </w:rPr>
              <w:t xml:space="preserve">Министерство транспорта и связи Республики Армения и Транспортная инспекция Министерства транспорта и связи Республики Армения; </w:t>
            </w:r>
            <w:r>
              <w:br/>
            </w:r>
            <w:r>
              <w:rPr>
                <w:rFonts w:ascii="Times New Roman"/>
                <w:b w:val="false"/>
                <w:i w:val="false"/>
                <w:color w:val="000000"/>
                <w:sz w:val="20"/>
              </w:rPr>
              <w:t>
</w:t>
            </w:r>
            <w:r>
              <w:rPr>
                <w:rFonts w:ascii="Times New Roman"/>
                <w:b w:val="false"/>
                <w:i w:val="false"/>
                <w:color w:val="000000"/>
                <w:sz w:val="20"/>
              </w:rPr>
              <w:t xml:space="preserve">в Республике Беларусь – </w:t>
            </w:r>
            <w:r>
              <w:br/>
            </w:r>
            <w:r>
              <w:rPr>
                <w:rFonts w:ascii="Times New Roman"/>
                <w:b w:val="false"/>
                <w:i w:val="false"/>
                <w:color w:val="000000"/>
                <w:sz w:val="20"/>
              </w:rPr>
              <w:t>
</w:t>
            </w:r>
            <w:r>
              <w:rPr>
                <w:rFonts w:ascii="Times New Roman"/>
                <w:b w:val="false"/>
                <w:i w:val="false"/>
                <w:color w:val="000000"/>
                <w:sz w:val="20"/>
              </w:rPr>
              <w:t>Министерство транспорта и коммуникаций Республики Беларусь и Транспортная инспекция Министерства транспорта и коммуникаций Республики Беларусь;</w:t>
            </w:r>
            <w:r>
              <w:br/>
            </w:r>
            <w:r>
              <w:rPr>
                <w:rFonts w:ascii="Times New Roman"/>
                <w:b w:val="false"/>
                <w:i w:val="false"/>
                <w:color w:val="000000"/>
                <w:sz w:val="20"/>
              </w:rPr>
              <w:t>
</w:t>
            </w:r>
            <w:r>
              <w:rPr>
                <w:rFonts w:ascii="Times New Roman"/>
                <w:b w:val="false"/>
                <w:i w:val="false"/>
                <w:color w:val="000000"/>
                <w:sz w:val="20"/>
              </w:rPr>
              <w:t xml:space="preserve">в Республике Казахстан – </w:t>
            </w:r>
            <w:r>
              <w:br/>
            </w:r>
            <w:r>
              <w:rPr>
                <w:rFonts w:ascii="Times New Roman"/>
                <w:b w:val="false"/>
                <w:i w:val="false"/>
                <w:color w:val="000000"/>
                <w:sz w:val="20"/>
              </w:rPr>
              <w:t>
</w:t>
            </w:r>
            <w:r>
              <w:rPr>
                <w:rFonts w:ascii="Times New Roman"/>
                <w:b w:val="false"/>
                <w:i w:val="false"/>
                <w:color w:val="000000"/>
                <w:sz w:val="20"/>
              </w:rPr>
              <w:t>Министерство по инвестициям и развитию Республики Казахстан и Комитет по транспорту Министерства по инвестициям и развитию Республики Казахстан; в Российской Федерации – Министерство транспорта Российской Федерации и Федеральная служба по надзору в сфере транспорта.</w:t>
            </w:r>
          </w:p>
        </w:tc>
      </w:tr>
    </w:tbl>
    <w:p>
      <w:pPr>
        <w:spacing w:after="0"/>
        <w:ind w:left="0"/>
        <w:jc w:val="both"/>
      </w:pPr>
      <w:r>
        <w:rPr>
          <w:rFonts w:ascii="Times New Roman"/>
          <w:b/>
          <w:i w:val="false"/>
          <w:color w:val="000000"/>
          <w:sz w:val="28"/>
        </w:rPr>
        <w:t>                              Введение</w:t>
      </w:r>
    </w:p>
    <w:p>
      <w:pPr>
        <w:spacing w:after="0"/>
        <w:ind w:left="0"/>
        <w:jc w:val="both"/>
      </w:pPr>
      <w:r>
        <w:rPr>
          <w:rFonts w:ascii="Times New Roman"/>
          <w:b w:val="false"/>
          <w:i w:val="false"/>
          <w:color w:val="000000"/>
          <w:sz w:val="28"/>
        </w:rPr>
        <w:t>      Настоящая Программа разработана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(далее – Договор) и является логическим продолжением процесса формирования единого транспортного пространства, общего рынка транспортных услуг Союза и поэтапной либерализации государствами-членами условий предоставления автотранспортных услуг.</w:t>
      </w:r>
      <w:r>
        <w:br/>
      </w:r>
      <w:r>
        <w:rPr>
          <w:rFonts w:ascii="Times New Roman"/>
          <w:b w:val="false"/>
          <w:i w:val="false"/>
          <w:color w:val="000000"/>
          <w:sz w:val="28"/>
        </w:rPr>
        <w:t>
      Настоящая Программа разработана с учетом особенностей законодательства государств-членов, а также законодательства и опыта Европейского союза.</w:t>
      </w:r>
      <w:r>
        <w:br/>
      </w:r>
      <w:r>
        <w:rPr>
          <w:rFonts w:ascii="Times New Roman"/>
          <w:b w:val="false"/>
          <w:i w:val="false"/>
          <w:color w:val="000000"/>
          <w:sz w:val="28"/>
        </w:rPr>
        <w:t>
      Внешнеэкономические связи между государствами-членами обеспечиваются практически всеми видами транспорта, при этом автомобильный транспорт играет важную роль в цепи доставки грузов и обеспечивает более 80 процентов общего объема перевозок грузов в государствах-членах, обслуживая практически все отрасли экономики.</w:t>
      </w:r>
      <w:r>
        <w:br/>
      </w:r>
      <w:r>
        <w:rPr>
          <w:rFonts w:ascii="Times New Roman"/>
          <w:b w:val="false"/>
          <w:i w:val="false"/>
          <w:color w:val="000000"/>
          <w:sz w:val="28"/>
        </w:rPr>
        <w:t xml:space="preserve">
      Преимуществами автомобильного транспорта по сравнению с другими видами транспорта являются высокая эксплуатационная и коммерческая маневренность, технологическая адаптивность к взаимодействию с другими видами транспорта и возможность доставки грузов «от двери до двери». </w:t>
      </w:r>
      <w:r>
        <w:br/>
      </w:r>
      <w:r>
        <w:rPr>
          <w:rFonts w:ascii="Times New Roman"/>
          <w:b w:val="false"/>
          <w:i w:val="false"/>
          <w:color w:val="000000"/>
          <w:sz w:val="28"/>
        </w:rPr>
        <w:t>
      Автомобильный транспорт является одним из ключевых элементов развития предпринимательства, особенно малого и среднего бизнеса, наиболее заинтересованного в отправке грузов небольшими партиями.</w:t>
      </w:r>
      <w:r>
        <w:br/>
      </w:r>
      <w:r>
        <w:rPr>
          <w:rFonts w:ascii="Times New Roman"/>
          <w:b w:val="false"/>
          <w:i w:val="false"/>
          <w:color w:val="000000"/>
          <w:sz w:val="28"/>
        </w:rPr>
        <w:t xml:space="preserve">
      Закрепление в Договоре положений об углублении интеграции и предоставлении права перевозчикам, зарегистрированным </w:t>
      </w:r>
      <w:r>
        <w:br/>
      </w:r>
      <w:r>
        <w:rPr>
          <w:rFonts w:ascii="Times New Roman"/>
          <w:b w:val="false"/>
          <w:i w:val="false"/>
          <w:color w:val="000000"/>
          <w:sz w:val="28"/>
        </w:rPr>
        <w:t>
на территориях государств-членов, осуществлять международные автомобильные перевозки грузов на всей территории Союза на безразрешительной основе, в том числе положений о поэтапной либерализации каботажных автомобильных перевозок грузов, является началом формирования общего рынка услуг грузового автомобильного транспорта в рамках Союза.</w:t>
      </w:r>
      <w:r>
        <w:br/>
      </w:r>
      <w:r>
        <w:rPr>
          <w:rFonts w:ascii="Times New Roman"/>
          <w:b w:val="false"/>
          <w:i w:val="false"/>
          <w:color w:val="000000"/>
          <w:sz w:val="28"/>
        </w:rPr>
        <w:t>
      В настоящей Программе под каботажной автомобильной перевозкой грузов понимается перевозка грузов автомобильным транспортом, осуществляемая перевозчиком, зарегистрированным на территории одного государства-члена, между двумя пунктами, расположенными на территории другого государства-члена.</w:t>
      </w:r>
    </w:p>
    <w:bookmarkStart w:name="z10" w:id="5"/>
    <w:p>
      <w:pPr>
        <w:spacing w:after="0"/>
        <w:ind w:left="0"/>
        <w:jc w:val="left"/>
      </w:pPr>
      <w:r>
        <w:rPr>
          <w:rFonts w:ascii="Times New Roman"/>
          <w:b/>
          <w:i w:val="false"/>
          <w:color w:val="000000"/>
        </w:rPr>
        <w:t xml:space="preserve"> 
I. Обзор состояния рынка перевозок грузов </w:t>
      </w:r>
      <w:r>
        <w:br/>
      </w:r>
      <w:r>
        <w:rPr>
          <w:rFonts w:ascii="Times New Roman"/>
          <w:b/>
          <w:i w:val="false"/>
          <w:color w:val="000000"/>
        </w:rPr>
        <w:t xml:space="preserve">
автомобильным транспортом </w:t>
      </w:r>
    </w:p>
    <w:bookmarkEnd w:id="5"/>
    <w:p>
      <w:pPr>
        <w:spacing w:after="0"/>
        <w:ind w:left="0"/>
        <w:jc w:val="both"/>
      </w:pPr>
      <w:r>
        <w:rPr>
          <w:rFonts w:ascii="Times New Roman"/>
          <w:b w:val="false"/>
          <w:i w:val="false"/>
          <w:color w:val="000000"/>
          <w:sz w:val="28"/>
        </w:rPr>
        <w:t xml:space="preserve">      Обзор состояния рынка перевозок грузов автомобильным транспортом за 2005 – 2013 годы проведен с учетом исследования Международного союза автомобильного транспорта «Состояние автомобильного транспорта в Едином экономическом пространстве» (далее – исследование МСАТ), а также статистических данных Евразийской экономической комиссии, статистических органов, министерств транспорта и ассоциаций автомобильных перевозчиков государств-членов. </w:t>
      </w:r>
      <w:r>
        <w:br/>
      </w:r>
      <w:r>
        <w:rPr>
          <w:rFonts w:ascii="Times New Roman"/>
          <w:b w:val="false"/>
          <w:i w:val="false"/>
          <w:color w:val="000000"/>
          <w:sz w:val="28"/>
        </w:rPr>
        <w:t xml:space="preserve">
      В 2013 году на территориях государств-членов автомобильным транспортом в целом было перевезено более 8,8 млрд т грузов, что на 0,5 процента больше по сравнению с 2012 годом и на 6 процентов больше по сравнению с 2005 годом. </w:t>
      </w:r>
      <w:r>
        <w:br/>
      </w:r>
      <w:r>
        <w:rPr>
          <w:rFonts w:ascii="Times New Roman"/>
          <w:b w:val="false"/>
          <w:i w:val="false"/>
          <w:color w:val="000000"/>
          <w:sz w:val="28"/>
        </w:rPr>
        <w:t>
      Прирост объемов перевозок грузов автомобильным транспортом отмечается в Республике Казахстан, однако в Республике Беларусь и Российской Федерации в 2013 году было отмечено сокращение объемов перевозок грузов автомобильным транспортом (таблица 1 приложения к настоящей Программе).</w:t>
      </w:r>
      <w:r>
        <w:br/>
      </w:r>
      <w:r>
        <w:rPr>
          <w:rFonts w:ascii="Times New Roman"/>
          <w:b w:val="false"/>
          <w:i w:val="false"/>
          <w:color w:val="000000"/>
          <w:sz w:val="28"/>
        </w:rPr>
        <w:t xml:space="preserve">
      Грузооборот автомобильного транспорта государств-членов в 2013 году вырос на 67 процентов по сравнению с 2005 годом и превысил 400 млрд т/км (таблица 2 приложения к настоящей Программе). </w:t>
      </w:r>
      <w:r>
        <w:br/>
      </w:r>
      <w:r>
        <w:rPr>
          <w:rFonts w:ascii="Times New Roman"/>
          <w:b w:val="false"/>
          <w:i w:val="false"/>
          <w:color w:val="000000"/>
          <w:sz w:val="28"/>
        </w:rPr>
        <w:t>
      Для государств-членов характерна общая тенденция увеличения грузооборота автомобильного транспорта.</w:t>
      </w:r>
      <w:r>
        <w:br/>
      </w:r>
      <w:r>
        <w:rPr>
          <w:rFonts w:ascii="Times New Roman"/>
          <w:b w:val="false"/>
          <w:i w:val="false"/>
          <w:color w:val="000000"/>
          <w:sz w:val="28"/>
        </w:rPr>
        <w:t>
      Доля автомобильного транспорта в объеме перевозок грузов в целом по государствам-членам в 2013 году остается высокой и составляет 82,8 процента, однако отличается по государствам-членам. Наименьшую долю занимает автомобильный транспорт в Республике Беларусь (55,2 процента), но наблюдается тенденция к росту. В Российской Федерации и Республике Казахстан доля перевозок грузов автомобильным транспортом составляет соответственно 80,2 процента и 91 процент от общего объема перевозок грузов (таблица 3 приложения к настоящей Программе).</w:t>
      </w:r>
      <w:r>
        <w:br/>
      </w:r>
      <w:r>
        <w:rPr>
          <w:rFonts w:ascii="Times New Roman"/>
          <w:b w:val="false"/>
          <w:i w:val="false"/>
          <w:color w:val="000000"/>
          <w:sz w:val="28"/>
        </w:rPr>
        <w:t xml:space="preserve">
      Согласно исследованию МСАТ в 2005 – 2013 годах наблюдался рост грузооборота автомобильного транспорта в Республике Казахстан </w:t>
      </w:r>
      <w:r>
        <w:br/>
      </w:r>
      <w:r>
        <w:rPr>
          <w:rFonts w:ascii="Times New Roman"/>
          <w:b w:val="false"/>
          <w:i w:val="false"/>
          <w:color w:val="000000"/>
          <w:sz w:val="28"/>
        </w:rPr>
        <w:t xml:space="preserve">
более чем в 3 раза, в Республике Беларусь – более чем в 2 раза, в Российской Федерации – в 1,28 раза. </w:t>
      </w:r>
      <w:r>
        <w:br/>
      </w:r>
      <w:r>
        <w:rPr>
          <w:rFonts w:ascii="Times New Roman"/>
          <w:b w:val="false"/>
          <w:i w:val="false"/>
          <w:color w:val="000000"/>
          <w:sz w:val="28"/>
        </w:rPr>
        <w:t xml:space="preserve">
      В 2013 году опережающими темпами выросла доля автомобильного транспорта в грузообороте всех видов транспорта (за исключением трубопроводного транспорта) по сравнению с уровнем 2005 года: в Республике Беларусь – в 1,9 раза, в Республике Казахстан – в 1,8 раза, в Российской Федерации – в 1,1 раза (таблица 4 приложения к настоящей Программе). </w:t>
      </w:r>
      <w:r>
        <w:br/>
      </w:r>
      <w:r>
        <w:rPr>
          <w:rFonts w:ascii="Times New Roman"/>
          <w:b w:val="false"/>
          <w:i w:val="false"/>
          <w:color w:val="000000"/>
          <w:sz w:val="28"/>
        </w:rPr>
        <w:t xml:space="preserve">
      Наблюдается также и увеличение расстояний, на которые осуществляются перевозки грузов автомобильным транспортом. </w:t>
      </w:r>
      <w:r>
        <w:br/>
      </w:r>
      <w:r>
        <w:rPr>
          <w:rFonts w:ascii="Times New Roman"/>
          <w:b w:val="false"/>
          <w:i w:val="false"/>
          <w:color w:val="000000"/>
          <w:sz w:val="28"/>
        </w:rPr>
        <w:t>
      Так, если среднее расстояние перевозки в 2005 году было 30,2 км, то в 2013 году оно составило 47,3 км. При этом в Республике Беларусь среднее расстояние перевозки грузов автомобильным транспортом в 2013 году превысило 128 км (таблица 5 приложения к настоящей Программе).</w:t>
      </w:r>
      <w:r>
        <w:br/>
      </w:r>
      <w:r>
        <w:rPr>
          <w:rFonts w:ascii="Times New Roman"/>
          <w:b w:val="false"/>
          <w:i w:val="false"/>
          <w:color w:val="000000"/>
          <w:sz w:val="28"/>
        </w:rPr>
        <w:t xml:space="preserve">
      Динамика объемов перевозок грузов автомобильным транспортом в государствах-членах за 2005 – 2013 годы представлена в таблице 6 приложения к настоящей Программе. </w:t>
      </w:r>
    </w:p>
    <w:bookmarkStart w:name="z11" w:id="6"/>
    <w:p>
      <w:pPr>
        <w:spacing w:after="0"/>
        <w:ind w:left="0"/>
        <w:jc w:val="left"/>
      </w:pPr>
      <w:r>
        <w:rPr>
          <w:rFonts w:ascii="Times New Roman"/>
          <w:b/>
          <w:i w:val="false"/>
          <w:color w:val="000000"/>
        </w:rPr>
        <w:t xml:space="preserve"> 
1. Автомобильный транспорт в Республике Армения</w:t>
      </w:r>
    </w:p>
    <w:bookmarkEnd w:id="6"/>
    <w:p>
      <w:pPr>
        <w:spacing w:after="0"/>
        <w:ind w:left="0"/>
        <w:jc w:val="both"/>
      </w:pPr>
      <w:r>
        <w:rPr>
          <w:rFonts w:ascii="Times New Roman"/>
          <w:b w:val="false"/>
          <w:i w:val="false"/>
          <w:color w:val="000000"/>
          <w:sz w:val="28"/>
        </w:rPr>
        <w:t xml:space="preserve">      Объем перевозок грузов автомобильным транспортом в 2013 году в Республике Армения составлял 7,3 млн т, а грузооборот – </w:t>
      </w:r>
      <w:r>
        <w:br/>
      </w:r>
      <w:r>
        <w:rPr>
          <w:rFonts w:ascii="Times New Roman"/>
          <w:b w:val="false"/>
          <w:i w:val="false"/>
          <w:color w:val="000000"/>
          <w:sz w:val="28"/>
        </w:rPr>
        <w:t>
0,5 млрд т/км (таблицы 1 и 2 приложения к настоящей Программе).</w:t>
      </w:r>
      <w:r>
        <w:br/>
      </w:r>
      <w:r>
        <w:rPr>
          <w:rFonts w:ascii="Times New Roman"/>
          <w:b w:val="false"/>
          <w:i w:val="false"/>
          <w:color w:val="000000"/>
          <w:sz w:val="28"/>
        </w:rPr>
        <w:t xml:space="preserve">
      В Республике Армения зарегистрирована 131 транспортная компания, осуществляющая международные перевозки грузов автомобильным транспортом, из которых 51 компания состоит </w:t>
      </w:r>
      <w:r>
        <w:br/>
      </w:r>
      <w:r>
        <w:rPr>
          <w:rFonts w:ascii="Times New Roman"/>
          <w:b w:val="false"/>
          <w:i w:val="false"/>
          <w:color w:val="000000"/>
          <w:sz w:val="28"/>
        </w:rPr>
        <w:t>
в Ассоциации международных перевозчиков Республики Армения (AirCA).</w:t>
      </w:r>
      <w:r>
        <w:br/>
      </w:r>
      <w:r>
        <w:rPr>
          <w:rFonts w:ascii="Times New Roman"/>
          <w:b w:val="false"/>
          <w:i w:val="false"/>
          <w:color w:val="000000"/>
          <w:sz w:val="28"/>
        </w:rPr>
        <w:t xml:space="preserve">
      В настоящее время парк грузовых автотранспортных средств в Республике Армения насчитывает около 15 тыс. автомобилей. </w:t>
      </w:r>
      <w:r>
        <w:br/>
      </w:r>
      <w:r>
        <w:rPr>
          <w:rFonts w:ascii="Times New Roman"/>
          <w:b w:val="false"/>
          <w:i w:val="false"/>
          <w:color w:val="000000"/>
          <w:sz w:val="28"/>
        </w:rPr>
        <w:t>
      По системе международной дорожной перевозки (МДП) осуществляют международные перевозки около 650 грузовых автотранспортных средств. За последние 3 года выдача книжек МДП увеличилась на 30 процентов.</w:t>
      </w:r>
      <w:r>
        <w:br/>
      </w:r>
      <w:r>
        <w:rPr>
          <w:rFonts w:ascii="Times New Roman"/>
          <w:b w:val="false"/>
          <w:i w:val="false"/>
          <w:color w:val="000000"/>
          <w:sz w:val="28"/>
        </w:rPr>
        <w:t>
      По данным AirCA парк грузовых автотранспортных средств в Республике Армения в основном состоит из современных транспортных средств экологического класса Евро-3, Евро-4 и Евро-5.</w:t>
      </w:r>
      <w:r>
        <w:br/>
      </w:r>
      <w:r>
        <w:rPr>
          <w:rFonts w:ascii="Times New Roman"/>
          <w:b w:val="false"/>
          <w:i w:val="false"/>
          <w:color w:val="000000"/>
          <w:sz w:val="28"/>
        </w:rPr>
        <w:t xml:space="preserve">
      Среднее расстояние перевозок грузов автомобильным транспортом в Республике Армения в 2013 году составило 66,1 км. </w:t>
      </w:r>
      <w:r>
        <w:br/>
      </w:r>
      <w:r>
        <w:rPr>
          <w:rFonts w:ascii="Times New Roman"/>
          <w:b w:val="false"/>
          <w:i w:val="false"/>
          <w:color w:val="000000"/>
          <w:sz w:val="28"/>
        </w:rPr>
        <w:t>
      Международные перевозки грузов автомобильным транспортом осуществляются по территориям 19 иностранных государств.</w:t>
      </w:r>
      <w:r>
        <w:br/>
      </w:r>
      <w:r>
        <w:rPr>
          <w:rFonts w:ascii="Times New Roman"/>
          <w:b w:val="false"/>
          <w:i w:val="false"/>
          <w:color w:val="000000"/>
          <w:sz w:val="28"/>
        </w:rPr>
        <w:t xml:space="preserve">
      Протяженность автомобильных дорог общего пользования в Республике Армения составляет 7 792 км, из которых 1 963,8 км отнесены к республиканским автомобильным дорогам и 5 828,2 км – </w:t>
      </w:r>
      <w:r>
        <w:br/>
      </w:r>
      <w:r>
        <w:rPr>
          <w:rFonts w:ascii="Times New Roman"/>
          <w:b w:val="false"/>
          <w:i w:val="false"/>
          <w:color w:val="000000"/>
          <w:sz w:val="28"/>
        </w:rPr>
        <w:t>
к местным автомобильным дорогам.</w:t>
      </w:r>
      <w:r>
        <w:br/>
      </w:r>
      <w:r>
        <w:rPr>
          <w:rFonts w:ascii="Times New Roman"/>
          <w:b w:val="false"/>
          <w:i w:val="false"/>
          <w:color w:val="000000"/>
          <w:sz w:val="28"/>
        </w:rPr>
        <w:t xml:space="preserve">
      В рамках транспортного коридора Европа – Кавказ – Азия в Республике Армения осуществляется реализация проекта строительства автомобильной дороги Север – Юг протяженностью 556 км. Срок реализации проекта – 2009 – 2019 годы. Дорога, которая соединит север и юг страны, будет соответствовать международным стандартам. </w:t>
      </w:r>
    </w:p>
    <w:bookmarkStart w:name="z12" w:id="7"/>
    <w:p>
      <w:pPr>
        <w:spacing w:after="0"/>
        <w:ind w:left="0"/>
        <w:jc w:val="left"/>
      </w:pPr>
      <w:r>
        <w:rPr>
          <w:rFonts w:ascii="Times New Roman"/>
          <w:b/>
          <w:i w:val="false"/>
          <w:color w:val="000000"/>
        </w:rPr>
        <w:t xml:space="preserve"> 
2. Автомобильный транспорт в Республике Беларусь</w:t>
      </w:r>
    </w:p>
    <w:bookmarkEnd w:id="7"/>
    <w:p>
      <w:pPr>
        <w:spacing w:after="0"/>
        <w:ind w:left="0"/>
        <w:jc w:val="both"/>
      </w:pPr>
      <w:r>
        <w:rPr>
          <w:rFonts w:ascii="Times New Roman"/>
          <w:b w:val="false"/>
          <w:i w:val="false"/>
          <w:color w:val="000000"/>
          <w:sz w:val="28"/>
        </w:rPr>
        <w:t xml:space="preserve">      Объем перевозок грузов автомобильным транспортом в 2013 году составил 0,2 млрд т, а грузооборот – 22,9 млрд т/км (таблицы 1 и 2 приложения к настоящей Программе). </w:t>
      </w:r>
      <w:r>
        <w:br/>
      </w:r>
      <w:r>
        <w:rPr>
          <w:rFonts w:ascii="Times New Roman"/>
          <w:b w:val="false"/>
          <w:i w:val="false"/>
          <w:color w:val="000000"/>
          <w:sz w:val="28"/>
        </w:rPr>
        <w:t>
      Среднее расстояние перевозки грузов автомобильным транспортом в Республике Беларусь по данным МСАТ за 2013 год составило 128,7 км (таблица 5 приложения к настоящей Программе).</w:t>
      </w:r>
      <w:r>
        <w:br/>
      </w:r>
      <w:r>
        <w:rPr>
          <w:rFonts w:ascii="Times New Roman"/>
          <w:b w:val="false"/>
          <w:i w:val="false"/>
          <w:color w:val="000000"/>
          <w:sz w:val="28"/>
        </w:rPr>
        <w:t xml:space="preserve">
      В Республике Беларусь зарегистрировано более 414 тыс. грузовых автотранспортных средств, из которых 285 тыс. принадлежат юридическим лицам, 128 тыс. находятся в личной собственности. </w:t>
      </w:r>
      <w:r>
        <w:br/>
      </w:r>
      <w:r>
        <w:rPr>
          <w:rFonts w:ascii="Times New Roman"/>
          <w:b w:val="false"/>
          <w:i w:val="false"/>
          <w:color w:val="000000"/>
          <w:sz w:val="28"/>
        </w:rPr>
        <w:t>
      В Республике Беларусь международные перевозки грузов автомобильным транспортом осуществляют свыше 15 тыс. автотранспортных средств, в том числе около 12 тыс. автотранспортных средств с применением процедуры МДП.</w:t>
      </w:r>
      <w:r>
        <w:br/>
      </w:r>
      <w:r>
        <w:rPr>
          <w:rFonts w:ascii="Times New Roman"/>
          <w:b w:val="false"/>
          <w:i w:val="false"/>
          <w:color w:val="000000"/>
          <w:sz w:val="28"/>
        </w:rPr>
        <w:t>
      57 процентов автотранспортных средств, зарегистрированных для осуществления перевозок грузов автомобильным транспортом с применением процедуры МДП, соответствует экологическим требованиям Евро-4 и Евро-5. Удельный вес новых автотранспортных средств со сроком эксплуатации до 3 лет составляет 36 процентов в общем объеме транспортных средств, допущенных для осуществления автомобильных перевозок грузов с применением процедуры МДП, со сроком эксплуатации от 3 до 7 лет – 36 процентов, со сроком эксплуатации свыше 7 лет – 28 процентов.</w:t>
      </w:r>
      <w:r>
        <w:br/>
      </w:r>
      <w:r>
        <w:rPr>
          <w:rFonts w:ascii="Times New Roman"/>
          <w:b w:val="false"/>
          <w:i w:val="false"/>
          <w:color w:val="000000"/>
          <w:sz w:val="28"/>
        </w:rPr>
        <w:t xml:space="preserve">
      Более 3 700 хозяйствующих субъектов Республики Беларусь осуществляют международные перевозки грузов автомобильным транспортом, из них более 1 000 хозяйствующих субъектов входят </w:t>
      </w:r>
      <w:r>
        <w:br/>
      </w:r>
      <w:r>
        <w:rPr>
          <w:rFonts w:ascii="Times New Roman"/>
          <w:b w:val="false"/>
          <w:i w:val="false"/>
          <w:color w:val="000000"/>
          <w:sz w:val="28"/>
        </w:rPr>
        <w:t>
в состав Ассоциации международных автомобильных перевозчиков (БАМАП).</w:t>
      </w:r>
      <w:r>
        <w:br/>
      </w:r>
      <w:r>
        <w:rPr>
          <w:rFonts w:ascii="Times New Roman"/>
          <w:b w:val="false"/>
          <w:i w:val="false"/>
          <w:color w:val="000000"/>
          <w:sz w:val="28"/>
        </w:rPr>
        <w:t>
      Международные перевозки грузов автомобильным транспортом осуществляются по территориям 40 иностранных государств.</w:t>
      </w:r>
      <w:r>
        <w:br/>
      </w:r>
      <w:r>
        <w:rPr>
          <w:rFonts w:ascii="Times New Roman"/>
          <w:b w:val="false"/>
          <w:i w:val="false"/>
          <w:color w:val="000000"/>
          <w:sz w:val="28"/>
        </w:rPr>
        <w:t xml:space="preserve">
      Протяженность автомобильных дорог общего пользования в Республике Беларусь составляет 86 648 км. При этом к республиканским автомобильным дорогам относится 15 757 км, к местным автомобильным дорогам – 70 891 км. </w:t>
      </w:r>
      <w:r>
        <w:br/>
      </w:r>
      <w:r>
        <w:rPr>
          <w:rFonts w:ascii="Times New Roman"/>
          <w:b w:val="false"/>
          <w:i w:val="false"/>
          <w:color w:val="000000"/>
          <w:sz w:val="28"/>
        </w:rPr>
        <w:t xml:space="preserve">
      Территорию Республики Беларусь пересекают </w:t>
      </w:r>
      <w:r>
        <w:br/>
      </w:r>
      <w:r>
        <w:rPr>
          <w:rFonts w:ascii="Times New Roman"/>
          <w:b w:val="false"/>
          <w:i w:val="false"/>
          <w:color w:val="000000"/>
          <w:sz w:val="28"/>
        </w:rPr>
        <w:t>
2 трансъевропейских транспортных коридора, определенных по международной классификации под номером II (Запад – Восток) и под номером IX (Север – Юг) с ответвлением IX В.</w:t>
      </w:r>
      <w:r>
        <w:br/>
      </w:r>
      <w:r>
        <w:rPr>
          <w:rFonts w:ascii="Times New Roman"/>
          <w:b w:val="false"/>
          <w:i w:val="false"/>
          <w:color w:val="000000"/>
          <w:sz w:val="28"/>
        </w:rPr>
        <w:t>
      Автомобильная дорога М-1/Е-30 Брест – Минск – граница Российской Федерации является участком трансъевропейского транспортного коридора II Берлин – Варшава – Минск – Москва – Нижний Новгород, соединяющего Германию, Польшу, Республику Беларусь и Российскую Федерацию. Этот транспортный коридор определен Европейским союзом как высший приоритет среди трансъевропейский транспортных коридоров в связи с важным значением проходящих по нему торговых потоков между Востоком и Западом. Его протяженность по территории Республики Беларусь составляет 610 км, интенсивность движения на отдельных участках достигает 8,5 – 10 тыс. автомобилей в сутки.</w:t>
      </w:r>
      <w:r>
        <w:br/>
      </w:r>
      <w:r>
        <w:rPr>
          <w:rFonts w:ascii="Times New Roman"/>
          <w:b w:val="false"/>
          <w:i w:val="false"/>
          <w:color w:val="000000"/>
          <w:sz w:val="28"/>
        </w:rPr>
        <w:t xml:space="preserve">
      Автомобильная дорога М-8/Е-95 граница Российской Федерации – Витебск – Гомель – граница Украины пересекает территорию Республики Беларусь с севера на юг, имеет протяженность 456 км и является участком трансъевропейского транспортного коридора IX, который соединяет Финляндию, Литву, Российскую Федерацию, Республику Беларусь, Украину, Молдову, Румынию, Болгарию и Грецию. </w:t>
      </w:r>
      <w:r>
        <w:br/>
      </w:r>
      <w:r>
        <w:rPr>
          <w:rFonts w:ascii="Times New Roman"/>
          <w:b w:val="false"/>
          <w:i w:val="false"/>
          <w:color w:val="000000"/>
          <w:sz w:val="28"/>
        </w:rPr>
        <w:t xml:space="preserve">
      Протяженность ответвления этого коридора IХ В Гомель – </w:t>
      </w:r>
      <w:r>
        <w:br/>
      </w:r>
      <w:r>
        <w:rPr>
          <w:rFonts w:ascii="Times New Roman"/>
          <w:b w:val="false"/>
          <w:i w:val="false"/>
          <w:color w:val="000000"/>
          <w:sz w:val="28"/>
        </w:rPr>
        <w:t>
Минск – Вильнюс – Клайпеда – Калининград по территории Республики Беларусь составляет 468 км. Данное ответвление обеспечивает выход грузовладельцев из областей Восточной Украины и Центральной России к специализированным морским портам Клайпеды, Вентспилса и Калининграда.</w:t>
      </w:r>
    </w:p>
    <w:bookmarkStart w:name="z13" w:id="8"/>
    <w:p>
      <w:pPr>
        <w:spacing w:after="0"/>
        <w:ind w:left="0"/>
        <w:jc w:val="left"/>
      </w:pPr>
      <w:r>
        <w:rPr>
          <w:rFonts w:ascii="Times New Roman"/>
          <w:b/>
          <w:i w:val="false"/>
          <w:color w:val="000000"/>
        </w:rPr>
        <w:t xml:space="preserve"> 
3. Автомобильный транспорт в Республике Казахстан</w:t>
      </w:r>
    </w:p>
    <w:bookmarkEnd w:id="8"/>
    <w:p>
      <w:pPr>
        <w:spacing w:after="0"/>
        <w:ind w:left="0"/>
        <w:jc w:val="both"/>
      </w:pPr>
      <w:r>
        <w:rPr>
          <w:rFonts w:ascii="Times New Roman"/>
          <w:b w:val="false"/>
          <w:i w:val="false"/>
          <w:color w:val="000000"/>
          <w:sz w:val="28"/>
        </w:rPr>
        <w:t xml:space="preserve">      Объем перевозок грузов автомобильным транспортом в 2013 году в Республике Казахстан составил 2,9 млрд т, а грузооборот – </w:t>
      </w:r>
      <w:r>
        <w:br/>
      </w:r>
      <w:r>
        <w:rPr>
          <w:rFonts w:ascii="Times New Roman"/>
          <w:b w:val="false"/>
          <w:i w:val="false"/>
          <w:color w:val="000000"/>
          <w:sz w:val="28"/>
        </w:rPr>
        <w:t xml:space="preserve">
145,2 млрд т/км (таблицы 1 и 2 приложения к настоящей Программе). </w:t>
      </w:r>
      <w:r>
        <w:br/>
      </w:r>
      <w:r>
        <w:rPr>
          <w:rFonts w:ascii="Times New Roman"/>
          <w:b w:val="false"/>
          <w:i w:val="false"/>
          <w:color w:val="000000"/>
          <w:sz w:val="28"/>
        </w:rPr>
        <w:t>
      В настоящее время в Республике Казахстан зарегистрировано около 400 тыс. грузовых автотранспортных средств.</w:t>
      </w:r>
      <w:r>
        <w:br/>
      </w:r>
      <w:r>
        <w:rPr>
          <w:rFonts w:ascii="Times New Roman"/>
          <w:b w:val="false"/>
          <w:i w:val="false"/>
          <w:color w:val="000000"/>
          <w:sz w:val="28"/>
        </w:rPr>
        <w:t xml:space="preserve">
      В Республике Казахстан зарегистрировано 2 456 транспортных компаний, осуществляющих международные перевозки грузов автомобильным транспортом, из которых 335 состоят в Союзе международных перевозчиков Республики Казахстан (КазАТО). </w:t>
      </w:r>
      <w:r>
        <w:br/>
      </w:r>
      <w:r>
        <w:rPr>
          <w:rFonts w:ascii="Times New Roman"/>
          <w:b w:val="false"/>
          <w:i w:val="false"/>
          <w:color w:val="000000"/>
          <w:sz w:val="28"/>
        </w:rPr>
        <w:t>
      В международных перевозках грузов автомобильным транспортом задействовано свыше 12 тыс. грузовых автотранспортных средств. По системе МДП осуществляют перевозки 5 987 грузовых автотранспортных средств.</w:t>
      </w:r>
      <w:r>
        <w:br/>
      </w:r>
      <w:r>
        <w:rPr>
          <w:rFonts w:ascii="Times New Roman"/>
          <w:b w:val="false"/>
          <w:i w:val="false"/>
          <w:color w:val="000000"/>
          <w:sz w:val="28"/>
        </w:rPr>
        <w:t>
      Доля рынка казахстанских автоперевозчиков на рынке международных перевозок в Республике Казахстан в 2013 году составила 37 процентов, что на 3 процента больше предыдущего года.</w:t>
      </w:r>
      <w:r>
        <w:br/>
      </w:r>
      <w:r>
        <w:rPr>
          <w:rFonts w:ascii="Times New Roman"/>
          <w:b w:val="false"/>
          <w:i w:val="false"/>
          <w:color w:val="000000"/>
          <w:sz w:val="28"/>
        </w:rPr>
        <w:t xml:space="preserve">
      По данным КазАТО в 2009 – 2013 годах количество автомобилей экологического класса Евро-0, Евро-1 и Евро-2 сократилось </w:t>
      </w:r>
      <w:r>
        <w:br/>
      </w:r>
      <w:r>
        <w:rPr>
          <w:rFonts w:ascii="Times New Roman"/>
          <w:b w:val="false"/>
          <w:i w:val="false"/>
          <w:color w:val="000000"/>
          <w:sz w:val="28"/>
        </w:rPr>
        <w:t xml:space="preserve">
с 74,1 процента до 45,6 процента. Количество автомобилей экологического класса Евро-3, Евро-4 и Евро-5 увеличилось с </w:t>
      </w:r>
      <w:r>
        <w:br/>
      </w:r>
      <w:r>
        <w:rPr>
          <w:rFonts w:ascii="Times New Roman"/>
          <w:b w:val="false"/>
          <w:i w:val="false"/>
          <w:color w:val="000000"/>
          <w:sz w:val="28"/>
        </w:rPr>
        <w:t>
25,9 процента до 54,4 процента.</w:t>
      </w:r>
      <w:r>
        <w:br/>
      </w:r>
      <w:r>
        <w:rPr>
          <w:rFonts w:ascii="Times New Roman"/>
          <w:b w:val="false"/>
          <w:i w:val="false"/>
          <w:color w:val="000000"/>
          <w:sz w:val="28"/>
        </w:rPr>
        <w:t>
      Среднее расстояние перевозок составляет 48,7 км, что практически соответствует средним показателям по Союзу (47,3 км).</w:t>
      </w:r>
      <w:r>
        <w:br/>
      </w:r>
      <w:r>
        <w:rPr>
          <w:rFonts w:ascii="Times New Roman"/>
          <w:b w:val="false"/>
          <w:i w:val="false"/>
          <w:color w:val="000000"/>
          <w:sz w:val="28"/>
        </w:rPr>
        <w:t>
      Протяженность автомобильных дорог общего пользования составляет 96 873 км, из них с твердым покрытием – 86 581 км, грунтовые – 10 292 км.</w:t>
      </w:r>
      <w:r>
        <w:br/>
      </w:r>
      <w:r>
        <w:rPr>
          <w:rFonts w:ascii="Times New Roman"/>
          <w:b w:val="false"/>
          <w:i w:val="false"/>
          <w:color w:val="000000"/>
          <w:sz w:val="28"/>
        </w:rPr>
        <w:t>
      В международных перевозках основной объем грузов перевозится в экспортно-импортном сообщении с государствами-членами, государствами Европы, Центральной Азии и Китая.</w:t>
      </w:r>
      <w:r>
        <w:br/>
      </w:r>
      <w:r>
        <w:rPr>
          <w:rFonts w:ascii="Times New Roman"/>
          <w:b w:val="false"/>
          <w:i w:val="false"/>
          <w:color w:val="000000"/>
          <w:sz w:val="28"/>
        </w:rPr>
        <w:t>
      По данным КазАТО структура перевозок грузов автомобильным транспортом</w:t>
      </w:r>
      <w:r>
        <w:br/>
      </w:r>
      <w:r>
        <w:rPr>
          <w:rFonts w:ascii="Times New Roman"/>
          <w:b w:val="false"/>
          <w:i w:val="false"/>
          <w:color w:val="000000"/>
          <w:sz w:val="28"/>
        </w:rPr>
        <w:t xml:space="preserve">
      между Республикой Казахстан и странами Европы за </w:t>
      </w:r>
      <w:r>
        <w:br/>
      </w:r>
      <w:r>
        <w:rPr>
          <w:rFonts w:ascii="Times New Roman"/>
          <w:b w:val="false"/>
          <w:i w:val="false"/>
          <w:color w:val="000000"/>
          <w:sz w:val="28"/>
        </w:rPr>
        <w:t xml:space="preserve">
2013 год была распределена следующим образом: Германия – </w:t>
      </w:r>
      <w:r>
        <w:br/>
      </w:r>
      <w:r>
        <w:rPr>
          <w:rFonts w:ascii="Times New Roman"/>
          <w:b w:val="false"/>
          <w:i w:val="false"/>
          <w:color w:val="000000"/>
          <w:sz w:val="28"/>
        </w:rPr>
        <w:t xml:space="preserve">
36,2 процента, Литва – 15,9 процента, Польша – 14,1 процента, </w:t>
      </w:r>
      <w:r>
        <w:br/>
      </w:r>
      <w:r>
        <w:rPr>
          <w:rFonts w:ascii="Times New Roman"/>
          <w:b w:val="false"/>
          <w:i w:val="false"/>
          <w:color w:val="000000"/>
          <w:sz w:val="28"/>
        </w:rPr>
        <w:t xml:space="preserve">
Италия – 4,7 процента, Финляндия – 4,5 процента, Великобритания – </w:t>
      </w:r>
      <w:r>
        <w:br/>
      </w:r>
      <w:r>
        <w:rPr>
          <w:rFonts w:ascii="Times New Roman"/>
          <w:b w:val="false"/>
          <w:i w:val="false"/>
          <w:color w:val="000000"/>
          <w:sz w:val="28"/>
        </w:rPr>
        <w:t xml:space="preserve">
4,1 процента, Нидерланды – 4,0 процента, Бельгия – 2,9 процента, Латвия – 2,1 процента, Чехия – 1,6 процента, Франция – 1,4 процента, Австрия – 1,1 процента, Румыния – 1,1 процента, Испания – </w:t>
      </w:r>
      <w:r>
        <w:br/>
      </w:r>
      <w:r>
        <w:rPr>
          <w:rFonts w:ascii="Times New Roman"/>
          <w:b w:val="false"/>
          <w:i w:val="false"/>
          <w:color w:val="000000"/>
          <w:sz w:val="28"/>
        </w:rPr>
        <w:t>
1,0 процент, Швейцария – 1,0 процент.</w:t>
      </w:r>
      <w:r>
        <w:br/>
      </w:r>
      <w:r>
        <w:rPr>
          <w:rFonts w:ascii="Times New Roman"/>
          <w:b w:val="false"/>
          <w:i w:val="false"/>
          <w:color w:val="000000"/>
          <w:sz w:val="28"/>
        </w:rPr>
        <w:t>
      В азиатском направлении основу грузопотока составляют Китай (80,8 процента) и Турция (14,4 процента).</w:t>
      </w:r>
      <w:r>
        <w:br/>
      </w:r>
      <w:r>
        <w:rPr>
          <w:rFonts w:ascii="Times New Roman"/>
          <w:b w:val="false"/>
          <w:i w:val="false"/>
          <w:color w:val="000000"/>
          <w:sz w:val="28"/>
        </w:rPr>
        <w:t xml:space="preserve">
      По территории Республики Казахстан проходят и формируются </w:t>
      </w:r>
      <w:r>
        <w:br/>
      </w:r>
      <w:r>
        <w:rPr>
          <w:rFonts w:ascii="Times New Roman"/>
          <w:b w:val="false"/>
          <w:i w:val="false"/>
          <w:color w:val="000000"/>
          <w:sz w:val="28"/>
        </w:rPr>
        <w:t>
3 международных транспортных коридора, дальнейшее развитие которых имеет стратегическое значение, в том числе и при осуществлении каботажных автомобильных перевозок грузов:</w:t>
      </w:r>
      <w:r>
        <w:br/>
      </w:r>
      <w:r>
        <w:rPr>
          <w:rFonts w:ascii="Times New Roman"/>
          <w:b w:val="false"/>
          <w:i w:val="false"/>
          <w:color w:val="000000"/>
          <w:sz w:val="28"/>
        </w:rPr>
        <w:t>
      ТРАСЕКА: Восточная Европа – Центральная Азия через Черное море, Кавказ и Каспийское море;</w:t>
      </w:r>
      <w:r>
        <w:br/>
      </w:r>
      <w:r>
        <w:rPr>
          <w:rFonts w:ascii="Times New Roman"/>
          <w:b w:val="false"/>
          <w:i w:val="false"/>
          <w:color w:val="000000"/>
          <w:sz w:val="28"/>
        </w:rPr>
        <w:t>
      Север – Юг: Северная Европа – страны Персидского залива через Российскую Федерацию и Иран с участием Республики Казахстан;</w:t>
      </w:r>
      <w:r>
        <w:br/>
      </w:r>
      <w:r>
        <w:rPr>
          <w:rFonts w:ascii="Times New Roman"/>
          <w:b w:val="false"/>
          <w:i w:val="false"/>
          <w:color w:val="000000"/>
          <w:sz w:val="28"/>
        </w:rPr>
        <w:t>
      Западная Европа – Западный Китай.</w:t>
      </w:r>
      <w:r>
        <w:br/>
      </w:r>
      <w:r>
        <w:rPr>
          <w:rFonts w:ascii="Times New Roman"/>
          <w:b w:val="false"/>
          <w:i w:val="false"/>
          <w:color w:val="000000"/>
          <w:sz w:val="28"/>
        </w:rPr>
        <w:t xml:space="preserve">
      Международный коридор Западная Европа – Западный Китай имеет протяженность 8 445 км, в том числе по территории Китая – </w:t>
      </w:r>
      <w:r>
        <w:br/>
      </w:r>
      <w:r>
        <w:rPr>
          <w:rFonts w:ascii="Times New Roman"/>
          <w:b w:val="false"/>
          <w:i w:val="false"/>
          <w:color w:val="000000"/>
          <w:sz w:val="28"/>
        </w:rPr>
        <w:t>
3 425 км, Российской Федерации – 2 233 км, по территории Республики Казахстан – 2 787 км.</w:t>
      </w:r>
      <w:r>
        <w:br/>
      </w:r>
      <w:r>
        <w:rPr>
          <w:rFonts w:ascii="Times New Roman"/>
          <w:b w:val="false"/>
          <w:i w:val="false"/>
          <w:color w:val="000000"/>
          <w:sz w:val="28"/>
        </w:rPr>
        <w:t xml:space="preserve">
      Реализация проекта позволит сократить сроки доставки грузов автомобильным транспортом из Китая в Европу почти в 3,5 раза – </w:t>
      </w:r>
      <w:r>
        <w:br/>
      </w:r>
      <w:r>
        <w:rPr>
          <w:rFonts w:ascii="Times New Roman"/>
          <w:b w:val="false"/>
          <w:i w:val="false"/>
          <w:color w:val="000000"/>
          <w:sz w:val="28"/>
        </w:rPr>
        <w:t xml:space="preserve">
до 10 суток. </w:t>
      </w:r>
      <w:r>
        <w:br/>
      </w:r>
      <w:r>
        <w:rPr>
          <w:rFonts w:ascii="Times New Roman"/>
          <w:b w:val="false"/>
          <w:i w:val="false"/>
          <w:color w:val="000000"/>
          <w:sz w:val="28"/>
        </w:rPr>
        <w:t xml:space="preserve">
      Прогнозируемый рост транзитных грузопотоков по направлениям Китай – Центральная Азия и Китай – Россия – Западная Европа составляет 1,5 раза к 2015 году (до 1,2 млн т). </w:t>
      </w:r>
      <w:r>
        <w:br/>
      </w:r>
      <w:r>
        <w:rPr>
          <w:rFonts w:ascii="Times New Roman"/>
          <w:b w:val="false"/>
          <w:i w:val="false"/>
          <w:color w:val="000000"/>
          <w:sz w:val="28"/>
        </w:rPr>
        <w:t xml:space="preserve">
      Главной составляющей транспортных коридоров является современная эффективная логистическая инфраструктура, создаются крупные логистические центры: «Западные ворота» в порту Актау, «Восточные ворота» в свободной экономической зоне «Хоргос», </w:t>
      </w:r>
      <w:r>
        <w:br/>
      </w:r>
      <w:r>
        <w:rPr>
          <w:rFonts w:ascii="Times New Roman"/>
          <w:b w:val="false"/>
          <w:i w:val="false"/>
          <w:color w:val="000000"/>
          <w:sz w:val="28"/>
        </w:rPr>
        <w:t>
в городах Алматы, Астане и др.</w:t>
      </w:r>
      <w:r>
        <w:br/>
      </w:r>
      <w:r>
        <w:rPr>
          <w:rFonts w:ascii="Times New Roman"/>
          <w:b w:val="false"/>
          <w:i w:val="false"/>
          <w:color w:val="000000"/>
          <w:sz w:val="28"/>
        </w:rPr>
        <w:t xml:space="preserve">
      В соответствии со стратегическими целями Республики Казахстан к 2020 году планируется создать современную автодорожную сеть, связывающую между собой крупные города и населенные пункты. </w:t>
      </w:r>
      <w:r>
        <w:br/>
      </w:r>
      <w:r>
        <w:rPr>
          <w:rFonts w:ascii="Times New Roman"/>
          <w:b w:val="false"/>
          <w:i w:val="false"/>
          <w:color w:val="000000"/>
          <w:sz w:val="28"/>
        </w:rPr>
        <w:t>
Для этого будет построено и реконструировано около 16 тыс. км автомобильных дорог республиканского значения. Особое внимание будет уделено также развитию автомобильных дорог местного значения.</w:t>
      </w:r>
    </w:p>
    <w:bookmarkStart w:name="z14" w:id="9"/>
    <w:p>
      <w:pPr>
        <w:spacing w:after="0"/>
        <w:ind w:left="0"/>
        <w:jc w:val="left"/>
      </w:pPr>
      <w:r>
        <w:rPr>
          <w:rFonts w:ascii="Times New Roman"/>
          <w:b/>
          <w:i w:val="false"/>
          <w:color w:val="000000"/>
        </w:rPr>
        <w:t xml:space="preserve"> 
4. Автомобильный транспорт в Российской Федерации</w:t>
      </w:r>
    </w:p>
    <w:bookmarkEnd w:id="9"/>
    <w:p>
      <w:pPr>
        <w:spacing w:after="0"/>
        <w:ind w:left="0"/>
        <w:jc w:val="both"/>
      </w:pPr>
      <w:r>
        <w:rPr>
          <w:rFonts w:ascii="Times New Roman"/>
          <w:b w:val="false"/>
          <w:i w:val="false"/>
          <w:color w:val="000000"/>
          <w:sz w:val="28"/>
        </w:rPr>
        <w:t>      Объем перевозок грузов автомобильным транспортом в 2013 году составил 5,6 млрд т, а грузооборот – 250 млрд т/км (таблицы 1 и 2 </w:t>
      </w:r>
      <w:r>
        <w:rPr>
          <w:rFonts w:ascii="Times New Roman"/>
          <w:b w:val="false"/>
          <w:i w:val="false"/>
          <w:color w:val="000000"/>
          <w:sz w:val="28"/>
        </w:rPr>
        <w:t>приложения</w:t>
      </w:r>
      <w:r>
        <w:rPr>
          <w:rFonts w:ascii="Times New Roman"/>
          <w:b w:val="false"/>
          <w:i w:val="false"/>
          <w:color w:val="000000"/>
          <w:sz w:val="28"/>
        </w:rPr>
        <w:t xml:space="preserve"> к настоящей Программе). </w:t>
      </w:r>
      <w:r>
        <w:br/>
      </w:r>
      <w:r>
        <w:rPr>
          <w:rFonts w:ascii="Times New Roman"/>
          <w:b w:val="false"/>
          <w:i w:val="false"/>
          <w:color w:val="000000"/>
          <w:sz w:val="28"/>
        </w:rPr>
        <w:t xml:space="preserve">
      В настоящее время предприятиями негосударственных форм собственности на автомобильном транспорте выполняется </w:t>
      </w:r>
      <w:r>
        <w:br/>
      </w:r>
      <w:r>
        <w:rPr>
          <w:rFonts w:ascii="Times New Roman"/>
          <w:b w:val="false"/>
          <w:i w:val="false"/>
          <w:color w:val="000000"/>
          <w:sz w:val="28"/>
        </w:rPr>
        <w:t>
95,8 процента перевозок грузов.</w:t>
      </w:r>
      <w:r>
        <w:br/>
      </w:r>
      <w:r>
        <w:rPr>
          <w:rFonts w:ascii="Times New Roman"/>
          <w:b w:val="false"/>
          <w:i w:val="false"/>
          <w:color w:val="000000"/>
          <w:sz w:val="28"/>
        </w:rPr>
        <w:t xml:space="preserve">
      В структуре грузов, перевозимых автомобильным транспортом, </w:t>
      </w:r>
      <w:r>
        <w:br/>
      </w:r>
      <w:r>
        <w:rPr>
          <w:rFonts w:ascii="Times New Roman"/>
          <w:b w:val="false"/>
          <w:i w:val="false"/>
          <w:color w:val="000000"/>
          <w:sz w:val="28"/>
        </w:rPr>
        <w:t xml:space="preserve">
83 процента составляют навалочные грузы, доля продовольственных товаров составляет около 8,5 процента, на лесоматериалы и товары народного потребления приходится по 3 процента. </w:t>
      </w:r>
      <w:r>
        <w:br/>
      </w:r>
      <w:r>
        <w:rPr>
          <w:rFonts w:ascii="Times New Roman"/>
          <w:b w:val="false"/>
          <w:i w:val="false"/>
          <w:color w:val="000000"/>
          <w:sz w:val="28"/>
        </w:rPr>
        <w:t xml:space="preserve">
      Международные перевозки грузов автомобильным транспортом осуществляются по территориям 45 иностранных государств. </w:t>
      </w:r>
      <w:r>
        <w:br/>
      </w:r>
      <w:r>
        <w:rPr>
          <w:rFonts w:ascii="Times New Roman"/>
          <w:b w:val="false"/>
          <w:i w:val="false"/>
          <w:color w:val="000000"/>
          <w:sz w:val="28"/>
        </w:rPr>
        <w:t xml:space="preserve">
      Рынок автотранспортных услуг характеризуется большим количеством участников. Перевозки грузов внутри Российской Федерации осуществляют более 6 млн автомобилей. В связи с этим уровень конкуренции на рынке очень высок. </w:t>
      </w:r>
      <w:r>
        <w:br/>
      </w:r>
      <w:r>
        <w:rPr>
          <w:rFonts w:ascii="Times New Roman"/>
          <w:b w:val="false"/>
          <w:i w:val="false"/>
          <w:color w:val="000000"/>
          <w:sz w:val="28"/>
        </w:rPr>
        <w:t xml:space="preserve">
      Рынок международных перевозок грузов автомобильным транспортом характеризуется высоким уровнем конкуренции как </w:t>
      </w:r>
      <w:r>
        <w:br/>
      </w:r>
      <w:r>
        <w:rPr>
          <w:rFonts w:ascii="Times New Roman"/>
          <w:b w:val="false"/>
          <w:i w:val="false"/>
          <w:color w:val="000000"/>
          <w:sz w:val="28"/>
        </w:rPr>
        <w:t>
со стороны российских компаний, так и со стороны иностранных перевозчиков.</w:t>
      </w:r>
      <w:r>
        <w:br/>
      </w:r>
      <w:r>
        <w:rPr>
          <w:rFonts w:ascii="Times New Roman"/>
          <w:b w:val="false"/>
          <w:i w:val="false"/>
          <w:color w:val="000000"/>
          <w:sz w:val="28"/>
        </w:rPr>
        <w:t xml:space="preserve">
      Свыше 50 тыс. автотранспортных средств заняты на международных перевозках, 36 тыс. транспортных средств принадлежат членам Ассоциации международных автомобильных перевозчиков (АСМАП). </w:t>
      </w:r>
      <w:r>
        <w:br/>
      </w:r>
      <w:r>
        <w:rPr>
          <w:rFonts w:ascii="Times New Roman"/>
          <w:b w:val="false"/>
          <w:i w:val="false"/>
          <w:color w:val="000000"/>
          <w:sz w:val="28"/>
        </w:rPr>
        <w:t>
      Около 7,4 тыс. предприятий имели допуск к международным перевозкам грузов автомобильным транспортом в 2012 году. Из них в регулярном режиме работает на международном рынке порядка 4,5 тыс. перевозчиков.</w:t>
      </w:r>
      <w:r>
        <w:br/>
      </w:r>
      <w:r>
        <w:rPr>
          <w:rFonts w:ascii="Times New Roman"/>
          <w:b w:val="false"/>
          <w:i w:val="false"/>
          <w:color w:val="000000"/>
          <w:sz w:val="28"/>
        </w:rPr>
        <w:t xml:space="preserve">
      На 1 января 2014 г. из 36 185 транспортных средств парка АСМАП 43,1 процента составляли современные транспортные средства экологического класса Евро-4 и Евро-5. </w:t>
      </w:r>
      <w:r>
        <w:br/>
      </w:r>
      <w:r>
        <w:rPr>
          <w:rFonts w:ascii="Times New Roman"/>
          <w:b w:val="false"/>
          <w:i w:val="false"/>
          <w:color w:val="000000"/>
          <w:sz w:val="28"/>
        </w:rPr>
        <w:t xml:space="preserve">
      В Российской Федерации протяженность автомобильных дорог общего пользования федерального значения составляет 50,7 тыс. км. Планируется построить и реконструировать 7,4 тыс. км автомобильных дорог федерального значения и 6,7 тыс. км автомобильных дорог регионального и муниципального значения, предусматривающих федеральное софинансирование. </w:t>
      </w:r>
      <w:r>
        <w:br/>
      </w:r>
      <w:r>
        <w:rPr>
          <w:rFonts w:ascii="Times New Roman"/>
          <w:b w:val="false"/>
          <w:i w:val="false"/>
          <w:color w:val="000000"/>
          <w:sz w:val="28"/>
        </w:rPr>
        <w:t>
      Согласно исследованию МСАТ на значительной протяженности российских участков автомобильных дорог, входящих в международные транспортные коридоры, практически исчерпаны или отсутствуют возможности осуществления перевозок.</w:t>
      </w:r>
      <w:r>
        <w:br/>
      </w:r>
      <w:r>
        <w:rPr>
          <w:rFonts w:ascii="Times New Roman"/>
          <w:b w:val="false"/>
          <w:i w:val="false"/>
          <w:color w:val="000000"/>
          <w:sz w:val="28"/>
        </w:rPr>
        <w:t>
      По коридору Север – Юг можно отметить следующие участки, обслуживающие движение в режиме перегрузки и остающиеся узкими местами:</w:t>
      </w:r>
      <w:r>
        <w:br/>
      </w:r>
      <w:r>
        <w:rPr>
          <w:rFonts w:ascii="Times New Roman"/>
          <w:b w:val="false"/>
          <w:i w:val="false"/>
          <w:color w:val="000000"/>
          <w:sz w:val="28"/>
        </w:rPr>
        <w:t xml:space="preserve">
      по автомобильному маршруту граница с Финляндией (Торфяновка)/порты Балтийского моря – Санкт-Петербург – Великий </w:t>
      </w:r>
      <w:r>
        <w:br/>
      </w:r>
      <w:r>
        <w:rPr>
          <w:rFonts w:ascii="Times New Roman"/>
          <w:b w:val="false"/>
          <w:i w:val="false"/>
          <w:color w:val="000000"/>
          <w:sz w:val="28"/>
        </w:rPr>
        <w:t>
Новгород – Тверь – Москва – Кашира – Тамбов – Борисоглебск – Волгоград – граница Республики Казахстан (Котяевка);</w:t>
      </w:r>
      <w:r>
        <w:br/>
      </w:r>
      <w:r>
        <w:rPr>
          <w:rFonts w:ascii="Times New Roman"/>
          <w:b w:val="false"/>
          <w:i w:val="false"/>
          <w:color w:val="000000"/>
          <w:sz w:val="28"/>
        </w:rPr>
        <w:t xml:space="preserve">
      на автомобильной дороге М-10 «Скандинавия» (на участке </w:t>
      </w:r>
      <w:r>
        <w:br/>
      </w:r>
      <w:r>
        <w:rPr>
          <w:rFonts w:ascii="Times New Roman"/>
          <w:b w:val="false"/>
          <w:i w:val="false"/>
          <w:color w:val="000000"/>
          <w:sz w:val="28"/>
        </w:rPr>
        <w:t>
Санкт-Петербург – Выборг – граница с Финляндией) – недостаточная пропускная способность участков на подходах к многосторонним автомобильным пунктам пропуска на государственной границе Российской Федерации «Брусничное» и «Торфяновка»;</w:t>
      </w:r>
      <w:r>
        <w:br/>
      </w:r>
      <w:r>
        <w:rPr>
          <w:rFonts w:ascii="Times New Roman"/>
          <w:b w:val="false"/>
          <w:i w:val="false"/>
          <w:color w:val="000000"/>
          <w:sz w:val="28"/>
        </w:rPr>
        <w:t xml:space="preserve">
      на автомобильной дороге М-6 «Каспий» (Москва (от Каширы) – Тамбов – Волгоград – Астрахань); </w:t>
      </w:r>
      <w:r>
        <w:br/>
      </w:r>
      <w:r>
        <w:rPr>
          <w:rFonts w:ascii="Times New Roman"/>
          <w:b w:val="false"/>
          <w:i w:val="false"/>
          <w:color w:val="000000"/>
          <w:sz w:val="28"/>
        </w:rPr>
        <w:t>
      по автомобильному маршруту № 2 (граница с Польшей – Брест – Минск – Смоленск – Москва – Владимир – Нижний Новгород);</w:t>
      </w:r>
      <w:r>
        <w:br/>
      </w:r>
      <w:r>
        <w:rPr>
          <w:rFonts w:ascii="Times New Roman"/>
          <w:b w:val="false"/>
          <w:i w:val="false"/>
          <w:color w:val="000000"/>
          <w:sz w:val="28"/>
        </w:rPr>
        <w:t>
      на автомобильной дороге М-7 «Волга» (Москва – Владимир – Нижний Новгород) – недостаточная пропускная способность 4 участков автомобильной дороги.</w:t>
      </w:r>
      <w:r>
        <w:br/>
      </w:r>
      <w:r>
        <w:rPr>
          <w:rFonts w:ascii="Times New Roman"/>
          <w:b w:val="false"/>
          <w:i w:val="false"/>
          <w:color w:val="000000"/>
          <w:sz w:val="28"/>
        </w:rPr>
        <w:t>
      Ряд участков по автомобильному маршруту № 1:</w:t>
      </w:r>
      <w:r>
        <w:br/>
      </w:r>
      <w:r>
        <w:rPr>
          <w:rFonts w:ascii="Times New Roman"/>
          <w:b w:val="false"/>
          <w:i w:val="false"/>
          <w:color w:val="000000"/>
          <w:sz w:val="28"/>
        </w:rPr>
        <w:t xml:space="preserve">
      на автомобильной дороге М-21 (Волгоград – </w:t>
      </w:r>
      <w:r>
        <w:br/>
      </w:r>
      <w:r>
        <w:rPr>
          <w:rFonts w:ascii="Times New Roman"/>
          <w:b w:val="false"/>
          <w:i w:val="false"/>
          <w:color w:val="000000"/>
          <w:sz w:val="28"/>
        </w:rPr>
        <w:t>
Каменск-Шахтинский – граница с Украиной);</w:t>
      </w:r>
      <w:r>
        <w:br/>
      </w:r>
      <w:r>
        <w:rPr>
          <w:rFonts w:ascii="Times New Roman"/>
          <w:b w:val="false"/>
          <w:i w:val="false"/>
          <w:color w:val="000000"/>
          <w:sz w:val="28"/>
        </w:rPr>
        <w:t>
      на автомобильной дороге М-5 «Урал» (Москва – Рязань – Пенза – Самара – Уфа – Челябинск).</w:t>
      </w:r>
      <w:r>
        <w:br/>
      </w:r>
      <w:r>
        <w:rPr>
          <w:rFonts w:ascii="Times New Roman"/>
          <w:b w:val="false"/>
          <w:i w:val="false"/>
          <w:color w:val="000000"/>
          <w:sz w:val="28"/>
        </w:rPr>
        <w:t xml:space="preserve">
      Важнейшим инфраструктурным проектом должна стать Центральная кольцевая автомобильная дорога (ЦКАД) протяженностью 520 км. </w:t>
      </w:r>
    </w:p>
    <w:bookmarkStart w:name="z15" w:id="10"/>
    <w:p>
      <w:pPr>
        <w:spacing w:after="0"/>
        <w:ind w:left="0"/>
        <w:jc w:val="left"/>
      </w:pPr>
      <w:r>
        <w:rPr>
          <w:rFonts w:ascii="Times New Roman"/>
          <w:b/>
          <w:i w:val="false"/>
          <w:color w:val="000000"/>
        </w:rPr>
        <w:t xml:space="preserve"> 
II. Цель, задачи и сроки реализации Программы</w:t>
      </w:r>
    </w:p>
    <w:bookmarkEnd w:id="10"/>
    <w:p>
      <w:pPr>
        <w:spacing w:after="0"/>
        <w:ind w:left="0"/>
        <w:jc w:val="both"/>
      </w:pPr>
      <w:r>
        <w:rPr>
          <w:rFonts w:ascii="Times New Roman"/>
          <w:b w:val="false"/>
          <w:i w:val="false"/>
          <w:color w:val="000000"/>
          <w:sz w:val="28"/>
        </w:rPr>
        <w:t xml:space="preserve">      Настоящая Программа направлена на формирование общего рынка транспортных услуг Союза и облегчение доступа перевозчикам государств-членов к оказанию услуг грузового автомобильного транспорта на всей территории Союза независимо от гражданства и государства регистрации. </w:t>
      </w:r>
      <w:r>
        <w:br/>
      </w:r>
      <w:r>
        <w:rPr>
          <w:rFonts w:ascii="Times New Roman"/>
          <w:b w:val="false"/>
          <w:i w:val="false"/>
          <w:color w:val="000000"/>
          <w:sz w:val="28"/>
        </w:rPr>
        <w:t xml:space="preserve">
      Основной задачей настоящей Программы является определение последовательных действий государств-членов, направленных на поэтапное снятие с 1 января 2016 г. ограничений, действующих в отношении перевозок грузов, выполняемых перевозчиком, зарегистрированным на территории одного из государств-членов, между пунктами, расположенными на территории другого </w:t>
      </w:r>
      <w:r>
        <w:br/>
      </w:r>
      <w:r>
        <w:rPr>
          <w:rFonts w:ascii="Times New Roman"/>
          <w:b w:val="false"/>
          <w:i w:val="false"/>
          <w:color w:val="000000"/>
          <w:sz w:val="28"/>
        </w:rPr>
        <w:t>
государства-члена.</w:t>
      </w:r>
      <w:r>
        <w:br/>
      </w:r>
      <w:r>
        <w:rPr>
          <w:rFonts w:ascii="Times New Roman"/>
          <w:b w:val="false"/>
          <w:i w:val="false"/>
          <w:color w:val="000000"/>
          <w:sz w:val="28"/>
        </w:rPr>
        <w:t xml:space="preserve">
      Настоящая Программа подлежит реализации в 4 этапа в </w:t>
      </w:r>
      <w:r>
        <w:br/>
      </w:r>
      <w:r>
        <w:rPr>
          <w:rFonts w:ascii="Times New Roman"/>
          <w:b w:val="false"/>
          <w:i w:val="false"/>
          <w:color w:val="000000"/>
          <w:sz w:val="28"/>
        </w:rPr>
        <w:t xml:space="preserve">
2016 – 2025 годах. </w:t>
      </w:r>
    </w:p>
    <w:bookmarkStart w:name="z16" w:id="11"/>
    <w:p>
      <w:pPr>
        <w:spacing w:after="0"/>
        <w:ind w:left="0"/>
        <w:jc w:val="left"/>
      </w:pPr>
      <w:r>
        <w:rPr>
          <w:rFonts w:ascii="Times New Roman"/>
          <w:b/>
          <w:i w:val="false"/>
          <w:color w:val="000000"/>
        </w:rPr>
        <w:t xml:space="preserve"> 
III. Органы, ответственные за реализацию Программы</w:t>
      </w:r>
    </w:p>
    <w:bookmarkEnd w:id="11"/>
    <w:p>
      <w:pPr>
        <w:spacing w:after="0"/>
        <w:ind w:left="0"/>
        <w:jc w:val="both"/>
      </w:pPr>
      <w:r>
        <w:rPr>
          <w:rFonts w:ascii="Times New Roman"/>
          <w:b w:val="false"/>
          <w:i w:val="false"/>
          <w:color w:val="000000"/>
          <w:sz w:val="28"/>
        </w:rPr>
        <w:t>      Реализация настоящей Программы должна быть обеспечена государственными органами государств-членов, ответственными за регулирование транспортной деятельности и обеспечение транспортного контроля, в том числе следующими органами:</w:t>
      </w:r>
      <w:r>
        <w:br/>
      </w:r>
      <w:r>
        <w:rPr>
          <w:rFonts w:ascii="Times New Roman"/>
          <w:b w:val="false"/>
          <w:i w:val="false"/>
          <w:color w:val="000000"/>
          <w:sz w:val="28"/>
        </w:rPr>
        <w:t>
      в Республике Армения – Министерство транспорта и связи Республики Армения, Транспортная инспекция Министерства транспорта и связи Республики Армения;</w:t>
      </w:r>
      <w:r>
        <w:br/>
      </w:r>
      <w:r>
        <w:rPr>
          <w:rFonts w:ascii="Times New Roman"/>
          <w:b w:val="false"/>
          <w:i w:val="false"/>
          <w:color w:val="000000"/>
          <w:sz w:val="28"/>
        </w:rPr>
        <w:t>
      в Республике Беларусь – Министерство транспорта и коммуникаций Республики Беларусь, Транспортная инспекция Министерства транспорта и коммуникаций Республики Беларусь, Министерство экономики Республики Беларусь;</w:t>
      </w:r>
      <w:r>
        <w:br/>
      </w:r>
      <w:r>
        <w:rPr>
          <w:rFonts w:ascii="Times New Roman"/>
          <w:b w:val="false"/>
          <w:i w:val="false"/>
          <w:color w:val="000000"/>
          <w:sz w:val="28"/>
        </w:rPr>
        <w:t>
      в Республике Казахстан – Министерство по инвестициям и развитию Республики Казахстан, Комитет по транспорту Министерства по инвестициям и развитию Республики Казахстан, Министерство национальной экономики Республики Казахстан;</w:t>
      </w:r>
      <w:r>
        <w:br/>
      </w:r>
      <w:r>
        <w:rPr>
          <w:rFonts w:ascii="Times New Roman"/>
          <w:b w:val="false"/>
          <w:i w:val="false"/>
          <w:color w:val="000000"/>
          <w:sz w:val="28"/>
        </w:rPr>
        <w:t>
      в Российской Федерации – Министерство транспорта Российской Федерации, Федеральная служба по надзору в сфере транспорта Российской Федерации, Министерство экономического развития Российской Федерации, Федеральная таможенная служба.</w:t>
      </w:r>
    </w:p>
    <w:bookmarkStart w:name="z17" w:id="12"/>
    <w:p>
      <w:pPr>
        <w:spacing w:after="0"/>
        <w:ind w:left="0"/>
        <w:jc w:val="left"/>
      </w:pPr>
      <w:r>
        <w:rPr>
          <w:rFonts w:ascii="Times New Roman"/>
          <w:b/>
          <w:i w:val="false"/>
          <w:color w:val="000000"/>
        </w:rPr>
        <w:t xml:space="preserve"> 
IV. Условия осуществления каботажных </w:t>
      </w:r>
      <w:r>
        <w:br/>
      </w:r>
      <w:r>
        <w:rPr>
          <w:rFonts w:ascii="Times New Roman"/>
          <w:b/>
          <w:i w:val="false"/>
          <w:color w:val="000000"/>
        </w:rPr>
        <w:t>
автомобильных перевозок грузов</w:t>
      </w:r>
    </w:p>
    <w:bookmarkEnd w:id="12"/>
    <w:p>
      <w:pPr>
        <w:spacing w:after="0"/>
        <w:ind w:left="0"/>
        <w:jc w:val="both"/>
      </w:pPr>
      <w:r>
        <w:rPr>
          <w:rFonts w:ascii="Times New Roman"/>
          <w:b w:val="false"/>
          <w:i w:val="false"/>
          <w:color w:val="000000"/>
          <w:sz w:val="28"/>
        </w:rPr>
        <w:t>      Государства-члены определяют в соответствие с настоящей Программой временной характер каботажных автомобильных перевозок грузов и рассматривают 2 критерия установления их временного характера:</w:t>
      </w:r>
      <w:r>
        <w:br/>
      </w:r>
      <w:r>
        <w:rPr>
          <w:rFonts w:ascii="Times New Roman"/>
          <w:b w:val="false"/>
          <w:i w:val="false"/>
          <w:color w:val="000000"/>
          <w:sz w:val="28"/>
        </w:rPr>
        <w:t xml:space="preserve">
      продолжительность – промежуток времени, за которое перевозчик осуществляет одну или несколько каботажных автомобильных перевозок грузов; </w:t>
      </w:r>
      <w:r>
        <w:br/>
      </w:r>
      <w:r>
        <w:rPr>
          <w:rFonts w:ascii="Times New Roman"/>
          <w:b w:val="false"/>
          <w:i w:val="false"/>
          <w:color w:val="000000"/>
          <w:sz w:val="28"/>
        </w:rPr>
        <w:t>
      частота – количество каботажных автомобильных перевозок грузов, осуществляемых за определенный период времени.</w:t>
      </w:r>
      <w:r>
        <w:br/>
      </w:r>
      <w:r>
        <w:rPr>
          <w:rFonts w:ascii="Times New Roman"/>
          <w:b w:val="false"/>
          <w:i w:val="false"/>
          <w:color w:val="000000"/>
          <w:sz w:val="28"/>
        </w:rPr>
        <w:t xml:space="preserve">
      Международные перевозки грузов автомобильным транспортом в рамках Союза, в том числе каботажные автомобильные перевозки грузов, подлежат регулированию в соответствии с законодательством государств-членов. Сближение законодательства государств-членов должно произойти в той степени, какая необходима для нормального функционирования общего рынка транспортных услуг Союза. </w:t>
      </w:r>
      <w:r>
        <w:br/>
      </w:r>
      <w:r>
        <w:rPr>
          <w:rFonts w:ascii="Times New Roman"/>
          <w:b w:val="false"/>
          <w:i w:val="false"/>
          <w:color w:val="000000"/>
          <w:sz w:val="28"/>
        </w:rPr>
        <w:t xml:space="preserve">
      В рамках реализации настоящей Программы государства-члены </w:t>
      </w:r>
      <w:r>
        <w:br/>
      </w:r>
      <w:r>
        <w:rPr>
          <w:rFonts w:ascii="Times New Roman"/>
          <w:b w:val="false"/>
          <w:i w:val="false"/>
          <w:color w:val="000000"/>
          <w:sz w:val="28"/>
        </w:rPr>
        <w:t xml:space="preserve">
с учетом положений настоящего раздела обеспечивают принятие нормативных правовых актов, устанавливающих право любого перевозчика, допущенного на основании законодательства </w:t>
      </w:r>
      <w:r>
        <w:br/>
      </w:r>
      <w:r>
        <w:rPr>
          <w:rFonts w:ascii="Times New Roman"/>
          <w:b w:val="false"/>
          <w:i w:val="false"/>
          <w:color w:val="000000"/>
          <w:sz w:val="28"/>
        </w:rPr>
        <w:t>
государства-члена к выполнению международной автомобильной перевозки грузов, на осуществление каботажных автомобильных перевозок грузов на временной основе. В целях реализации указанного положения государства-члены обеспечивают закрепление в своих нормативных правовых актах следующих условий осуществления каботажных автомобильных перевозок грузов:</w:t>
      </w:r>
      <w:r>
        <w:br/>
      </w:r>
      <w:r>
        <w:rPr>
          <w:rFonts w:ascii="Times New Roman"/>
          <w:b w:val="false"/>
          <w:i w:val="false"/>
          <w:color w:val="000000"/>
          <w:sz w:val="28"/>
        </w:rPr>
        <w:t xml:space="preserve">
      право осуществления каботажной автомобильной перевозки грузов по территории государства-члена предоставляется перевозчикам, зарегистрированным в других государствах-членах, только после завершения международной перевозки грузов автомобильным транспортом на территории этого государства-члена; </w:t>
      </w:r>
      <w:r>
        <w:br/>
      </w:r>
      <w:r>
        <w:rPr>
          <w:rFonts w:ascii="Times New Roman"/>
          <w:b w:val="false"/>
          <w:i w:val="false"/>
          <w:color w:val="000000"/>
          <w:sz w:val="28"/>
        </w:rPr>
        <w:t>
      не допускается осуществление каботажной автомобильной перевозки грузов транспортным средством перевозчика, зарегистрированного на территории одного государства-члена, прибывшим на территорию другого государства-члена порожним;</w:t>
      </w:r>
      <w:r>
        <w:br/>
      </w:r>
      <w:r>
        <w:rPr>
          <w:rFonts w:ascii="Times New Roman"/>
          <w:b w:val="false"/>
          <w:i w:val="false"/>
          <w:color w:val="000000"/>
          <w:sz w:val="28"/>
        </w:rPr>
        <w:t>
      каботажные автомобильные перевозки опасных грузов на территории государств-членов запрещены;</w:t>
      </w:r>
      <w:r>
        <w:br/>
      </w:r>
      <w:r>
        <w:rPr>
          <w:rFonts w:ascii="Times New Roman"/>
          <w:b w:val="false"/>
          <w:i w:val="false"/>
          <w:color w:val="000000"/>
          <w:sz w:val="28"/>
        </w:rPr>
        <w:t>
      транспортные средства, используемые при выполнении каботажных автомобильных перевозок грузов, должны быть оборудованы тахографами и средствами спутниковой навигации;</w:t>
      </w:r>
      <w:r>
        <w:br/>
      </w:r>
      <w:r>
        <w:rPr>
          <w:rFonts w:ascii="Times New Roman"/>
          <w:b w:val="false"/>
          <w:i w:val="false"/>
          <w:color w:val="000000"/>
          <w:sz w:val="28"/>
        </w:rPr>
        <w:t xml:space="preserve">
      в период до окончания II этапа либерализации (с 1 января 2016 г. по 31 декабря 2019 г.) при осуществлении каботажной автомобильной перевозки грузов на борту транспортного средства должны находиться специальное разрешение, выданное компетентным органом </w:t>
      </w:r>
      <w:r>
        <w:br/>
      </w:r>
      <w:r>
        <w:rPr>
          <w:rFonts w:ascii="Times New Roman"/>
          <w:b w:val="false"/>
          <w:i w:val="false"/>
          <w:color w:val="000000"/>
          <w:sz w:val="28"/>
        </w:rPr>
        <w:t xml:space="preserve">
государства-члена в установленном порядке, и бортовой журнал с информацией, подтверждающей правомерность осуществления такой перевозки. Компетентный орган одного государства-члена передает бланки соответствующих специальных разрешений компетентному </w:t>
      </w:r>
      <w:r>
        <w:br/>
      </w:r>
      <w:r>
        <w:rPr>
          <w:rFonts w:ascii="Times New Roman"/>
          <w:b w:val="false"/>
          <w:i w:val="false"/>
          <w:color w:val="000000"/>
          <w:sz w:val="28"/>
        </w:rPr>
        <w:t>
органу другого государства-члена по запросу. Форма бортового журнала и порядок его ведения утверждаются органами транспортного контроля государств-членов;</w:t>
      </w:r>
      <w:r>
        <w:br/>
      </w:r>
      <w:r>
        <w:rPr>
          <w:rFonts w:ascii="Times New Roman"/>
          <w:b w:val="false"/>
          <w:i w:val="false"/>
          <w:color w:val="000000"/>
          <w:sz w:val="28"/>
        </w:rPr>
        <w:t>
      в период с начала III этапа либерализации (с 1 января 2020 г.) каботажные автомобильные перевозки грузов осуществляется только после предварительного информирования (подачи заявки в электронном виде) перевозчиком органа транспортного контроля соответствующего государства-члена и получения от него подтверждения на выполнение такой перевозки. Решение о подтверждении выполнения каботажной автомобильной перевозки грузов или об отказе в ее выполнении принимается органами транспортного контроля не позднее 24 часов с момента получения заявки. Состав сведений, указываемых в заявке, порядок ее рассмотрения и условия отказа определяются органами транспортного контроля государств-членов. Возможность осуществления в рамках Союза каботажной автомобильной перевозки грузов признается только при условии представления перевозчиком документальных доказательств выполнения международной автомобильной перевозки и логической последовательности каботажной автомобильной перевозки грузов (попутное направление к месту следующей загрузки или возвращение транспортного средства в государство регистрации перевозчика). Документальные доказательства должны содержать следующие сведения по каботажной автомобильной перевозке грузов: наименование, адрес и подпись грузоотправителя, наименование, адрес и подпись перевозчика, наименование, адрес и подпись грузополучателя, а также дату доставки (при доставке груза), место и дату погрузки и место доставки груза, наименование груза, вес брутто груза или его количество, регистрационные знаки транспортного средства, используемого для перевозки;</w:t>
      </w:r>
      <w:r>
        <w:br/>
      </w:r>
      <w:r>
        <w:rPr>
          <w:rFonts w:ascii="Times New Roman"/>
          <w:b w:val="false"/>
          <w:i w:val="false"/>
          <w:color w:val="000000"/>
          <w:sz w:val="28"/>
        </w:rPr>
        <w:t xml:space="preserve">
      каботажные автомобильные перевозки грузов осуществляются перевозчиками, допущенными в государстве регистрации к осуществлению международных перевозок грузов, и включенными в соответствующий реестр перевозчиков, который ведется компетентным органом государства-члена. В случае нарушения условий осуществления каботажных автомобильных перевозок грузов перевозчик не допускается к осуществлению таких перевозок на 1 год с даты выявления нарушения. Компетентные органы государств-членов посредством электронной системы взаимодействия обмениваются реестрами перевозчиков, имеющих право выполнять международные перевозки. </w:t>
      </w:r>
      <w:r>
        <w:br/>
      </w:r>
      <w:r>
        <w:rPr>
          <w:rFonts w:ascii="Times New Roman"/>
          <w:b w:val="false"/>
          <w:i w:val="false"/>
          <w:color w:val="000000"/>
          <w:sz w:val="28"/>
        </w:rPr>
        <w:t>
      Законодательством государства-члена, по территории которого осуществляются каботажные автомобильные перевозки грузов, регулируются условия соответствующих договоров (в том числе о весе и габаритах транспортных средств), вопросы налогообложения и страхования ответственности, уплаты сборов за проезд по дорогам общего пользования, устанавливаются требования к перевозке отдельных категорий грузов (скоропортящихся грузов, живых животных), особенности режима труда и отдыха водителей, ответственность за нарушение условий осуществления каботажных автомобильных перевозок грузов.</w:t>
      </w:r>
      <w:r>
        <w:br/>
      </w:r>
      <w:r>
        <w:rPr>
          <w:rFonts w:ascii="Times New Roman"/>
          <w:b w:val="false"/>
          <w:i w:val="false"/>
          <w:color w:val="000000"/>
          <w:sz w:val="28"/>
        </w:rPr>
        <w:t>
      Во избежание какой-либо дискриминации перевозчиков по признаку гражданства или места регистрации государствами-членами принимаются меры, чтобы устанавливаемые ими условия осуществления каботажных автомобильных перевозок грузов распространялись на всех перевозчиков государств-членов, осуществляющих такие перевозки.</w:t>
      </w:r>
    </w:p>
    <w:bookmarkStart w:name="z18" w:id="13"/>
    <w:p>
      <w:pPr>
        <w:spacing w:after="0"/>
        <w:ind w:left="0"/>
        <w:jc w:val="left"/>
      </w:pPr>
      <w:r>
        <w:rPr>
          <w:rFonts w:ascii="Times New Roman"/>
          <w:b/>
          <w:i w:val="false"/>
          <w:color w:val="000000"/>
        </w:rPr>
        <w:t xml:space="preserve"> 
V. Этапы либерализации каботажных </w:t>
      </w:r>
      <w:r>
        <w:br/>
      </w:r>
      <w:r>
        <w:rPr>
          <w:rFonts w:ascii="Times New Roman"/>
          <w:b/>
          <w:i w:val="false"/>
          <w:color w:val="000000"/>
        </w:rPr>
        <w:t>
автомобильных перевозок грузов</w:t>
      </w:r>
    </w:p>
    <w:bookmarkEnd w:id="13"/>
    <w:p>
      <w:pPr>
        <w:spacing w:after="0"/>
        <w:ind w:left="0"/>
        <w:jc w:val="both"/>
      </w:pPr>
      <w:r>
        <w:rPr>
          <w:rFonts w:ascii="Times New Roman"/>
          <w:b w:val="false"/>
          <w:i w:val="false"/>
          <w:color w:val="000000"/>
          <w:sz w:val="28"/>
        </w:rPr>
        <w:t>      По взаимной договоренности государства-члены вправе определять разные уровни и скорости проведения либерализации каботажных автомобильных перевозок грузов, если это не противоречит совместным интеграционным целям государств-членов в сфере автомобильного транспорта.</w:t>
      </w:r>
      <w:r>
        <w:br/>
      </w:r>
      <w:r>
        <w:rPr>
          <w:rFonts w:ascii="Times New Roman"/>
          <w:b w:val="false"/>
          <w:i w:val="false"/>
          <w:color w:val="000000"/>
          <w:sz w:val="28"/>
        </w:rPr>
        <w:t>
      По мере углубления интеграции в сфере автомобильных перевозок государства-члены примут меры для заключения международных договоров и принятия правовых актов, определяющих условия и правила предоставления услуг грузового автомобильного транспорта в рамках Союза, требования по контролю за предоставлением таких услуг, гармонизацию мер ответственности за нарушения, а также примут меры по гармонизации условий допуска перевозчиков к осуществлению международных автомобильных перевозок.</w:t>
      </w:r>
      <w:r>
        <w:br/>
      </w:r>
      <w:r>
        <w:rPr>
          <w:rFonts w:ascii="Times New Roman"/>
          <w:b w:val="false"/>
          <w:i w:val="false"/>
          <w:color w:val="000000"/>
          <w:sz w:val="28"/>
        </w:rPr>
        <w:t>
      Государства-члены последовательно проводят меры по либерализации каботажных автомобильных перевозок грузов с определением степени либерализации исходя из следующих этапов:</w:t>
      </w:r>
      <w:r>
        <w:br/>
      </w:r>
      <w:r>
        <w:rPr>
          <w:rFonts w:ascii="Times New Roman"/>
          <w:b w:val="false"/>
          <w:i w:val="false"/>
          <w:color w:val="000000"/>
          <w:sz w:val="28"/>
        </w:rPr>
        <w:t xml:space="preserve">
      переходный период (до 31 декабря 2015 г.) – проводятся мероприятия по формированию права Союза в части обеспечения эффективного транспортного контроля за каботажными автомобильными перевозками грузов в пределах территорий государств-членов; </w:t>
      </w:r>
      <w:r>
        <w:br/>
      </w:r>
      <w:r>
        <w:rPr>
          <w:rFonts w:ascii="Times New Roman"/>
          <w:b w:val="false"/>
          <w:i w:val="false"/>
          <w:color w:val="000000"/>
          <w:sz w:val="28"/>
        </w:rPr>
        <w:t>
      I этап (с 1 января 2016 г. по 31 декабря 2017 г.):</w:t>
      </w:r>
      <w:r>
        <w:br/>
      </w:r>
      <w:r>
        <w:rPr>
          <w:rFonts w:ascii="Times New Roman"/>
          <w:b w:val="false"/>
          <w:i w:val="false"/>
          <w:color w:val="000000"/>
          <w:sz w:val="28"/>
        </w:rPr>
        <w:t>
      Республика Беларусь предоставляет право перевозчикам, зарегистрированным на территории Российской Федерации или Республики Армения, после завершения на территории Республики Беларусь международной перевозки грузов автомобильным транспортом из государств, не являющихся членами Союза, выполнить 1 каботажную автомобильную перевозку грузов на территории Гомельской, или Могилевской, или Витебской областей Республики Беларусь в попутном направлении в государство регистрации;</w:t>
      </w:r>
      <w:r>
        <w:br/>
      </w:r>
      <w:r>
        <w:rPr>
          <w:rFonts w:ascii="Times New Roman"/>
          <w:b w:val="false"/>
          <w:i w:val="false"/>
          <w:color w:val="000000"/>
          <w:sz w:val="28"/>
        </w:rPr>
        <w:t xml:space="preserve">
      Российская Федерация предоставляет право: </w:t>
      </w:r>
      <w:r>
        <w:br/>
      </w:r>
      <w:r>
        <w:rPr>
          <w:rFonts w:ascii="Times New Roman"/>
          <w:b w:val="false"/>
          <w:i w:val="false"/>
          <w:color w:val="000000"/>
          <w:sz w:val="28"/>
        </w:rPr>
        <w:t>
      перевозчикам, зарегистрированным на территории Республики Беларусь, – после завершения на территории Российской Федерации международной перевозки грузов автомобильным транспортом из государств, не являющихся членами Союза, выполнить 1 каботажную автомобильную перевозку грузов на территории Брянской, или Псковской, или Смоленской областей Российской Федерации в попутном направлении в государство регистрации;</w:t>
      </w:r>
      <w:r>
        <w:br/>
      </w:r>
      <w:r>
        <w:rPr>
          <w:rFonts w:ascii="Times New Roman"/>
          <w:b w:val="false"/>
          <w:i w:val="false"/>
          <w:color w:val="000000"/>
          <w:sz w:val="28"/>
        </w:rPr>
        <w:t>
      перевозчикам, зарегистрированным на территории Республики Армения, – после завершения на территории Российской Федерации международной перевозки грузов автомобильным транспортом из государств, не являющихся членами Союза, выполнить 1 каботажную автомобильную перевозку грузов на территории Ростовской области, или Ставропольского края, или Республики Северная Осетия – Алания Российской Федерации в попутном направлении в государство регистрации;</w:t>
      </w:r>
      <w:r>
        <w:br/>
      </w:r>
      <w:r>
        <w:rPr>
          <w:rFonts w:ascii="Times New Roman"/>
          <w:b w:val="false"/>
          <w:i w:val="false"/>
          <w:color w:val="000000"/>
          <w:sz w:val="28"/>
        </w:rPr>
        <w:t>
      Республика Армения предоставляет право перевозчикам, зарегистрированным на территории Республики Беларусь или Российской Федерации, после завершения на территории Республики Армения международной перевозки грузов автомобильным транспортом из государств, не являющихся членами Союза, выполнить 1 каботажную автомобильную перевозку грузов на территории областей Арагацотн, или Лори, или Тавуш в попутном направлении в государство регистрации.</w:t>
      </w:r>
      <w:r>
        <w:br/>
      </w:r>
      <w:r>
        <w:rPr>
          <w:rFonts w:ascii="Times New Roman"/>
          <w:b w:val="false"/>
          <w:i w:val="false"/>
          <w:color w:val="000000"/>
          <w:sz w:val="28"/>
        </w:rPr>
        <w:t>
      При этом при выполнении каботажной автомобильной перевозки грузов разгрузка должна быть произведена в течение 3 календарных дней со дня разгрузки в ходе завершения международной перевозки в государстве-члене, на территории которого выполняется каботажная автомобильная перевозка грузов;</w:t>
      </w:r>
      <w:r>
        <w:br/>
      </w:r>
      <w:r>
        <w:rPr>
          <w:rFonts w:ascii="Times New Roman"/>
          <w:b w:val="false"/>
          <w:i w:val="false"/>
          <w:color w:val="000000"/>
          <w:sz w:val="28"/>
        </w:rPr>
        <w:t>
      II этап (с 1 января 2018 г. по 31 декабря 2019 г.):</w:t>
      </w:r>
      <w:r>
        <w:br/>
      </w:r>
      <w:r>
        <w:rPr>
          <w:rFonts w:ascii="Times New Roman"/>
          <w:b w:val="false"/>
          <w:i w:val="false"/>
          <w:color w:val="000000"/>
          <w:sz w:val="28"/>
        </w:rPr>
        <w:t>
      Республика Беларусь предоставляет право перевозчикам, зарегистрированным на территории Российской Федерации или Республики Армения, после завершения на территории Республики Беларусь международной перевозки грузов автомобильным транспортом из государств, не являющихся членами Союза, выполнить 1 каботажную автомобильную перевозку грузов на территорию Гомельской, Могилевской, Витебской областей Республики Беларусь в попутном направлении в государство регистрации;</w:t>
      </w:r>
      <w:r>
        <w:br/>
      </w:r>
      <w:r>
        <w:rPr>
          <w:rFonts w:ascii="Times New Roman"/>
          <w:b w:val="false"/>
          <w:i w:val="false"/>
          <w:color w:val="000000"/>
          <w:sz w:val="28"/>
        </w:rPr>
        <w:t xml:space="preserve">
      Российская Федерация предоставляет право: </w:t>
      </w:r>
      <w:r>
        <w:br/>
      </w:r>
      <w:r>
        <w:rPr>
          <w:rFonts w:ascii="Times New Roman"/>
          <w:b w:val="false"/>
          <w:i w:val="false"/>
          <w:color w:val="000000"/>
          <w:sz w:val="28"/>
        </w:rPr>
        <w:t xml:space="preserve">
      перевозчикам, зарегистрированным на территории Республики Беларусь, – после завершения на территории Российской Федерации международной перевозки грузов автомобильным транспортом из государств, не являющихся членами Союза, выполнить </w:t>
      </w:r>
      <w:r>
        <w:br/>
      </w:r>
      <w:r>
        <w:rPr>
          <w:rFonts w:ascii="Times New Roman"/>
          <w:b w:val="false"/>
          <w:i w:val="false"/>
          <w:color w:val="000000"/>
          <w:sz w:val="28"/>
        </w:rPr>
        <w:t>
1 каботажную автомобильную перевозку грузов на территорию Брянской, Псковской, Смоленской областей Российской Федерации в попутном направлении в государство регистрации;</w:t>
      </w:r>
      <w:r>
        <w:br/>
      </w:r>
      <w:r>
        <w:rPr>
          <w:rFonts w:ascii="Times New Roman"/>
          <w:b w:val="false"/>
          <w:i w:val="false"/>
          <w:color w:val="000000"/>
          <w:sz w:val="28"/>
        </w:rPr>
        <w:t>
      перевозчикам, зарегистрированным на территории Республики Армения, – после завершения на территории Российской Федерации международной перевозки грузов автомобильным транспортом из государств, не являющихся членами Союза, выполнить 1 каботажную автомобильную перевозку грузов на территорию Ростовской области, Ставропольского края, Республики Северная Осетия – Алания Российской Федерации в попутном направлении в государство регистрации;</w:t>
      </w:r>
      <w:r>
        <w:br/>
      </w:r>
      <w:r>
        <w:rPr>
          <w:rFonts w:ascii="Times New Roman"/>
          <w:b w:val="false"/>
          <w:i w:val="false"/>
          <w:color w:val="000000"/>
          <w:sz w:val="28"/>
        </w:rPr>
        <w:t>
      Республика Армения предоставляет право перевозчикам, зарегистрированным на территории Республики Беларусь или Российской Федерации, после завершения на территории Республики Армения международной перевозки грузов автомобильным транспортом из государств, не являющихся членами Союза, выполнить 1 каботажную автомобильную перевозку грузов на территорию областей Арагацотн, Лори, Тавуш в попутном направлении в государство регистрации.</w:t>
      </w:r>
      <w:r>
        <w:br/>
      </w:r>
      <w:r>
        <w:rPr>
          <w:rFonts w:ascii="Times New Roman"/>
          <w:b w:val="false"/>
          <w:i w:val="false"/>
          <w:color w:val="000000"/>
          <w:sz w:val="28"/>
        </w:rPr>
        <w:t xml:space="preserve">
      При этом при выполнении каботажной автомобильной перевозки грузов разгрузка должна быть произведена в течение 7 календарных дней со дня разгрузки в ходе завершения международной перевозки в государстве-члене, на территории которого выполняется каботажная автомобильная перевозка грузов; </w:t>
      </w:r>
      <w:r>
        <w:br/>
      </w:r>
      <w:r>
        <w:rPr>
          <w:rFonts w:ascii="Times New Roman"/>
          <w:b w:val="false"/>
          <w:i w:val="false"/>
          <w:color w:val="000000"/>
          <w:sz w:val="28"/>
        </w:rPr>
        <w:t xml:space="preserve">
      III этап (с 1 января 2020 г. по 31 декабря 2024 г.): </w:t>
      </w:r>
      <w:r>
        <w:br/>
      </w:r>
      <w:r>
        <w:rPr>
          <w:rFonts w:ascii="Times New Roman"/>
          <w:b w:val="false"/>
          <w:i w:val="false"/>
          <w:color w:val="000000"/>
          <w:sz w:val="28"/>
        </w:rPr>
        <w:t>
      Республика Армения, Республика Беларусь и Российская Федерация предоставляют право:</w:t>
      </w:r>
      <w:r>
        <w:br/>
      </w:r>
      <w:r>
        <w:rPr>
          <w:rFonts w:ascii="Times New Roman"/>
          <w:b w:val="false"/>
          <w:i w:val="false"/>
          <w:color w:val="000000"/>
          <w:sz w:val="28"/>
        </w:rPr>
        <w:t>
      перевозчикам, зарегистрированным на территории Республики Беларусь, – после завершения на территории Республики Армения или Российской Федерации международной перевозки грузов автомобильным транспортом выполнить 1 каботажную автомобильную перевозку грузов между пунктами, расположенными на территории Республики Армения или Российской Федерации, в попутном направлении в государство регистрации;</w:t>
      </w:r>
      <w:r>
        <w:br/>
      </w:r>
      <w:r>
        <w:rPr>
          <w:rFonts w:ascii="Times New Roman"/>
          <w:b w:val="false"/>
          <w:i w:val="false"/>
          <w:color w:val="000000"/>
          <w:sz w:val="28"/>
        </w:rPr>
        <w:t>
      перевозчикам, зарегистрированным на территории Российской Федерации, – после завершения на территории Республики Армения или Республики Беларусь международной перевозки грузов автомобильным транспортом выполнить 1 каботажную автомобильную перевозку грузов между пунктами, расположенными на территории Республики Армения или Республики Беларусь, в попутном направлении в государство регистрации;</w:t>
      </w:r>
      <w:r>
        <w:br/>
      </w:r>
      <w:r>
        <w:rPr>
          <w:rFonts w:ascii="Times New Roman"/>
          <w:b w:val="false"/>
          <w:i w:val="false"/>
          <w:color w:val="000000"/>
          <w:sz w:val="28"/>
        </w:rPr>
        <w:t>
      перевозчикам, зарегистрированным на территории Республики Армения, – после завершения на территории Республики Беларусь или Российской Федерации международной перевозки грузов автомобильным транспортом выполнить 1 каботажную автомобильную перевозку грузов между пунктами, расположенными на территории Республики Беларусь или Российской Федерации, в попутном направлении в государство регистрации.</w:t>
      </w:r>
      <w:r>
        <w:br/>
      </w:r>
      <w:r>
        <w:rPr>
          <w:rFonts w:ascii="Times New Roman"/>
          <w:b w:val="false"/>
          <w:i w:val="false"/>
          <w:color w:val="000000"/>
          <w:sz w:val="28"/>
        </w:rPr>
        <w:t>
      При этом при выполнении каботажной автомобильной перевозки грузов разгрузка должна быть произведена в течение 7 календарных дней со дня разгрузки в ходе завершения международной перевозки в государстве-члене, на территории которого выполняется каботажная автомобильная перевозка грузов;</w:t>
      </w:r>
      <w:r>
        <w:br/>
      </w:r>
      <w:r>
        <w:rPr>
          <w:rFonts w:ascii="Times New Roman"/>
          <w:b w:val="false"/>
          <w:i w:val="false"/>
          <w:color w:val="000000"/>
          <w:sz w:val="28"/>
        </w:rPr>
        <w:t>
      IV этап (с 1 января 2025 г.):</w:t>
      </w:r>
      <w:r>
        <w:br/>
      </w:r>
      <w:r>
        <w:rPr>
          <w:rFonts w:ascii="Times New Roman"/>
          <w:b w:val="false"/>
          <w:i w:val="false"/>
          <w:color w:val="000000"/>
          <w:sz w:val="28"/>
        </w:rPr>
        <w:t>
      государства-члены предоставляют право перевозчикам, зарегистрированным на территории одного из государств-членов, после завершения на территории другого государства-члена международной перевозки грузов автомобильным транспортом выполнить на одном и том же транспортном средстве до 3 последовательных перевозок грузов между пунктами, расположенными на территории этого другого государства-члена.</w:t>
      </w:r>
      <w:r>
        <w:br/>
      </w:r>
      <w:r>
        <w:rPr>
          <w:rFonts w:ascii="Times New Roman"/>
          <w:b w:val="false"/>
          <w:i w:val="false"/>
          <w:color w:val="000000"/>
          <w:sz w:val="28"/>
        </w:rPr>
        <w:t xml:space="preserve">
      При этом при выполнении каботажных автомобильных перевозок грузов последняя разгрузка должна быть произведена в течение </w:t>
      </w:r>
      <w:r>
        <w:br/>
      </w:r>
      <w:r>
        <w:rPr>
          <w:rFonts w:ascii="Times New Roman"/>
          <w:b w:val="false"/>
          <w:i w:val="false"/>
          <w:color w:val="000000"/>
          <w:sz w:val="28"/>
        </w:rPr>
        <w:t>
7 календарных дней со дня разгрузки в ходе завершения международной перевозки в государстве-члене, на территории которого выполняется каботажная автомобильная перевозка грузов.</w:t>
      </w:r>
    </w:p>
    <w:bookmarkStart w:name="z20" w:id="14"/>
    <w:p>
      <w:pPr>
        <w:spacing w:after="0"/>
        <w:ind w:left="0"/>
        <w:jc w:val="left"/>
      </w:pPr>
      <w:r>
        <w:rPr>
          <w:rFonts w:ascii="Times New Roman"/>
          <w:b/>
          <w:i w:val="false"/>
          <w:color w:val="000000"/>
        </w:rPr>
        <w:t xml:space="preserve"> 
VI. Сотрудничество и взаимопомощь</w:t>
      </w:r>
    </w:p>
    <w:bookmarkEnd w:id="14"/>
    <w:p>
      <w:pPr>
        <w:spacing w:after="0"/>
        <w:ind w:left="0"/>
        <w:jc w:val="both"/>
      </w:pPr>
      <w:r>
        <w:rPr>
          <w:rFonts w:ascii="Times New Roman"/>
          <w:b w:val="false"/>
          <w:i w:val="false"/>
          <w:color w:val="000000"/>
          <w:sz w:val="28"/>
        </w:rPr>
        <w:t>      Спорные вопросы, связанные с осуществлением каботажных автомобильных перевозок грузов в государствах-членах, разрешаются путем консультаций и переговоров.</w:t>
      </w:r>
      <w:r>
        <w:br/>
      </w:r>
      <w:r>
        <w:rPr>
          <w:rFonts w:ascii="Times New Roman"/>
          <w:b w:val="false"/>
          <w:i w:val="false"/>
          <w:color w:val="000000"/>
          <w:sz w:val="28"/>
        </w:rPr>
        <w:t>
      Государства-члены осуществляют взаимодействие в целях обеспечения эффективного контроля за соблюдением установленного порядка выполнения каботажных автомобильных перевозок грузов.</w:t>
      </w:r>
      <w:r>
        <w:br/>
      </w:r>
      <w:r>
        <w:rPr>
          <w:rFonts w:ascii="Times New Roman"/>
          <w:b w:val="false"/>
          <w:i w:val="false"/>
          <w:color w:val="000000"/>
          <w:sz w:val="28"/>
        </w:rPr>
        <w:t>
      В случае совершенного или выявленного в каком-либо государстве-члене нарушения законодательства, регулирующего международные перевозки грузов автомобильным транспортом, компетентные органы государства регистрации перевозчика, совершившего такое нарушение, должны принять соответствующие меры.</w:t>
      </w:r>
      <w:r>
        <w:br/>
      </w:r>
      <w:r>
        <w:rPr>
          <w:rFonts w:ascii="Times New Roman"/>
          <w:b w:val="false"/>
          <w:i w:val="false"/>
          <w:color w:val="000000"/>
          <w:sz w:val="28"/>
        </w:rPr>
        <w:t>
      Компетентные органы государства-члена, на территории которого произошло нарушение, направляют в компетентные органы государства регистрации перевозчика в максимально короткие сроки, но не позднее 6 недель со дня обнаружения нарушения, следующую информацию:</w:t>
      </w:r>
      <w:r>
        <w:br/>
      </w:r>
      <w:r>
        <w:rPr>
          <w:rFonts w:ascii="Times New Roman"/>
          <w:b w:val="false"/>
          <w:i w:val="false"/>
          <w:color w:val="000000"/>
          <w:sz w:val="28"/>
        </w:rPr>
        <w:t>
      описание нарушения, место, дата и время его совершения;</w:t>
      </w:r>
      <w:r>
        <w:br/>
      </w:r>
      <w:r>
        <w:rPr>
          <w:rFonts w:ascii="Times New Roman"/>
          <w:b w:val="false"/>
          <w:i w:val="false"/>
          <w:color w:val="000000"/>
          <w:sz w:val="28"/>
        </w:rPr>
        <w:t>
      наложенные взыскания.</w:t>
      </w:r>
      <w:r>
        <w:br/>
      </w:r>
      <w:r>
        <w:rPr>
          <w:rFonts w:ascii="Times New Roman"/>
          <w:b w:val="false"/>
          <w:i w:val="false"/>
          <w:color w:val="000000"/>
          <w:sz w:val="28"/>
        </w:rPr>
        <w:t>
      Компетентные органы государств-членов вносят в информационные базы данных информацию о нарушениях законодательства, регулирующего международные перевозки грузов автомобильным транспортом, совершенные перевозчиками на их территории, и последующих санкциях.</w:t>
      </w:r>
      <w:r>
        <w:br/>
      </w:r>
      <w:r>
        <w:rPr>
          <w:rFonts w:ascii="Times New Roman"/>
          <w:b w:val="false"/>
          <w:i w:val="false"/>
          <w:color w:val="000000"/>
          <w:sz w:val="28"/>
        </w:rPr>
        <w:t xml:space="preserve">
      Обмен информацией о нарушениях установленного порядка выполнения каботажных автомобильных перевозок грузов осуществляется посредством использования национальных ресурсов органов, осуществляющих транспортный контроль в </w:t>
      </w:r>
      <w:r>
        <w:br/>
      </w:r>
      <w:r>
        <w:rPr>
          <w:rFonts w:ascii="Times New Roman"/>
          <w:b w:val="false"/>
          <w:i w:val="false"/>
          <w:color w:val="000000"/>
          <w:sz w:val="28"/>
        </w:rPr>
        <w:t>
государствах-членах, а также с использованием общего ресурса интегрированной информационной системы внешней и взаимной торговли Союза.</w:t>
      </w:r>
      <w:r>
        <w:br/>
      </w:r>
      <w:r>
        <w:rPr>
          <w:rFonts w:ascii="Times New Roman"/>
          <w:b w:val="false"/>
          <w:i w:val="false"/>
          <w:color w:val="000000"/>
          <w:sz w:val="28"/>
        </w:rPr>
        <w:t>
      Государства-члены примут меры по обеспечению ответственности за нарушение условий и правил осуществления каботажных автомобильных перевозок грузов. Такие меры должны быть скоординированными, эффективными, соразмерными и должны оказывать сдерживающее воздействие.</w:t>
      </w:r>
    </w:p>
    <w:bookmarkStart w:name="z21" w:id="15"/>
    <w:p>
      <w:pPr>
        <w:spacing w:after="0"/>
        <w:ind w:left="0"/>
        <w:jc w:val="left"/>
      </w:pPr>
      <w:r>
        <w:rPr>
          <w:rFonts w:ascii="Times New Roman"/>
          <w:b/>
          <w:i w:val="false"/>
          <w:color w:val="000000"/>
        </w:rPr>
        <w:t xml:space="preserve"> 
VII. Меры по защите рынка</w:t>
      </w:r>
      <w:r>
        <w:br/>
      </w:r>
      <w:r>
        <w:rPr>
          <w:rFonts w:ascii="Times New Roman"/>
          <w:b/>
          <w:i w:val="false"/>
          <w:color w:val="000000"/>
        </w:rPr>
        <w:t>
услуг грузового автомобильного транспорта</w:t>
      </w:r>
    </w:p>
    <w:bookmarkEnd w:id="15"/>
    <w:p>
      <w:pPr>
        <w:spacing w:after="0"/>
        <w:ind w:left="0"/>
        <w:jc w:val="both"/>
      </w:pPr>
      <w:r>
        <w:rPr>
          <w:rFonts w:ascii="Times New Roman"/>
          <w:b w:val="false"/>
          <w:i w:val="false"/>
          <w:color w:val="000000"/>
          <w:sz w:val="28"/>
        </w:rPr>
        <w:t>      Для достижения цели настоящей Программы государства-члены совместно с Евразийской экономической комиссией ежегодно проводят мероприятия по оценке ситуации на рынке автотранспортных услуг и принимают решения о необходимости дальнейшего открытия внутренних рынков автотранспортных услуг, в том числе каботажных автомобильных перевозок грузов.</w:t>
      </w:r>
      <w:r>
        <w:br/>
      </w:r>
      <w:r>
        <w:rPr>
          <w:rFonts w:ascii="Times New Roman"/>
          <w:b w:val="false"/>
          <w:i w:val="false"/>
          <w:color w:val="000000"/>
          <w:sz w:val="28"/>
        </w:rPr>
        <w:t xml:space="preserve">
      Государства-члены ежегодно, до 1 мая, представляют в Евразийскую экономическую комиссию информацию о количестве перевозчиков, имеющих допуск к осуществлению международной перевозки грузов автомобильным транспортом, по состоянию на </w:t>
      </w:r>
      <w:r>
        <w:br/>
      </w:r>
      <w:r>
        <w:rPr>
          <w:rFonts w:ascii="Times New Roman"/>
          <w:b w:val="false"/>
          <w:i w:val="false"/>
          <w:color w:val="000000"/>
          <w:sz w:val="28"/>
        </w:rPr>
        <w:t>
31 декабря предыдущего года, количестве автотранспортных средств, задействованных в международных перевозках грузов на указанную дату.</w:t>
      </w:r>
      <w:r>
        <w:br/>
      </w:r>
      <w:r>
        <w:rPr>
          <w:rFonts w:ascii="Times New Roman"/>
          <w:b w:val="false"/>
          <w:i w:val="false"/>
          <w:color w:val="000000"/>
          <w:sz w:val="28"/>
        </w:rPr>
        <w:t>
      Государства-члены также ежегодно, до 1 мая, информируют Евразийскую экономическую комиссию о статистике перевозки грузов в регионах, открытых для осуществления каботажных автомобильных перевозок грузов, характере перевозимых грузов при каботажной автомобильной перевозке грузов, нарушениях условий перевозки грузов автомобильным транспортом и примененных мерах ответственности.</w:t>
      </w:r>
      <w:r>
        <w:br/>
      </w:r>
      <w:r>
        <w:rPr>
          <w:rFonts w:ascii="Times New Roman"/>
          <w:b w:val="false"/>
          <w:i w:val="false"/>
          <w:color w:val="000000"/>
          <w:sz w:val="28"/>
        </w:rPr>
        <w:t xml:space="preserve">
      Евразийская экономическая комиссия использует представленную информацию для составления отчета о состоянии общего рынка транспортных услуг Союза, обеспечивает его рассмотрение на совещании министров уполномоченных органов государств-членов в области транспорта (министров транспорта). </w:t>
      </w:r>
      <w:r>
        <w:br/>
      </w:r>
      <w:r>
        <w:rPr>
          <w:rFonts w:ascii="Times New Roman"/>
          <w:b w:val="false"/>
          <w:i w:val="false"/>
          <w:color w:val="000000"/>
          <w:sz w:val="28"/>
        </w:rPr>
        <w:t xml:space="preserve">
      Отчет должен содержать анализ рыночной конъюнктуры, </w:t>
      </w:r>
      <w:r>
        <w:br/>
      </w:r>
      <w:r>
        <w:rPr>
          <w:rFonts w:ascii="Times New Roman"/>
          <w:b w:val="false"/>
          <w:i w:val="false"/>
          <w:color w:val="000000"/>
          <w:sz w:val="28"/>
        </w:rPr>
        <w:t>
в том числе оценку эффективности методов контроля, степень влияния каботажных автомобильных перевозок грузов на рынки автотранспортных услуг государств-членов, а также оценку того, позволяет ли степень гармонизации правил наметить дальнейшее открытие внутренних рынков автотранспортных услуг, включая каботажные автомобильные перевозки грузов.</w:t>
      </w:r>
      <w:r>
        <w:br/>
      </w:r>
      <w:r>
        <w:rPr>
          <w:rFonts w:ascii="Times New Roman"/>
          <w:b w:val="false"/>
          <w:i w:val="false"/>
          <w:color w:val="000000"/>
          <w:sz w:val="28"/>
        </w:rPr>
        <w:t>
      В случае нестабильной конъюнктуры внутреннего рынка автотранспортных услуг, обостряемого каботажными автомобильными перевозками грузов в регионах, открытых для осуществления каботажных автомобильных перевозок грузов, государства-члены при содействии Евразийской экономической комиссии проводят консультации в целях принятия мер по защите рынка услуг грузового автомобильного транспорта.</w:t>
      </w:r>
      <w:r>
        <w:br/>
      </w:r>
      <w:r>
        <w:rPr>
          <w:rFonts w:ascii="Times New Roman"/>
          <w:b w:val="false"/>
          <w:i w:val="false"/>
          <w:color w:val="000000"/>
          <w:sz w:val="28"/>
        </w:rPr>
        <w:t>
      При этом под нестабильной конъюнктурой внутреннего рынка автотранспортных услуг понимается наличие на рынке проблем, обуславливающих серьезное и потенциально устойчивое превышение предложения над спросом, что создает угрозу для финансовой стабильности и деятельности значительного числа перевозчиков.</w:t>
      </w:r>
      <w:r>
        <w:br/>
      </w:r>
      <w:r>
        <w:rPr>
          <w:rFonts w:ascii="Times New Roman"/>
          <w:b w:val="false"/>
          <w:i w:val="false"/>
          <w:color w:val="000000"/>
          <w:sz w:val="28"/>
        </w:rPr>
        <w:t>
      К мерам по защите рынка услуг грузового автомобильного транспорта может относиться временное ограничение доступа к осуществлению каботажных автомобильных перевозок грузов в отдельных областях (регионах).</w:t>
      </w:r>
      <w:r>
        <w:br/>
      </w:r>
      <w:r>
        <w:rPr>
          <w:rFonts w:ascii="Times New Roman"/>
          <w:b w:val="false"/>
          <w:i w:val="false"/>
          <w:color w:val="000000"/>
          <w:sz w:val="28"/>
        </w:rPr>
        <w:t>
      В качестве мер по защите рынка услуг грузового автомобильного транспорта и сохранению баланса интересов международных и внутренних перевозчиков может применяться также квотирование количества перевозчиков, задействованных в каботажных автомобильных перевозках грузов.</w:t>
      </w:r>
      <w:r>
        <w:br/>
      </w:r>
      <w:r>
        <w:rPr>
          <w:rFonts w:ascii="Times New Roman"/>
          <w:b w:val="false"/>
          <w:i w:val="false"/>
          <w:color w:val="000000"/>
          <w:sz w:val="28"/>
        </w:rPr>
        <w:t>
      Меры по защите рынка услуг грузового автомобильного транспорта применяются в течение не более 6 месяцев и могут быть однократно продлены на тот же срок.</w:t>
      </w:r>
      <w:r>
        <w:br/>
      </w:r>
      <w:r>
        <w:rPr>
          <w:rFonts w:ascii="Times New Roman"/>
          <w:b w:val="false"/>
          <w:i w:val="false"/>
          <w:color w:val="000000"/>
          <w:sz w:val="28"/>
        </w:rPr>
        <w:t>
      О применении защитных мер должны быть проинформированы все государства-члены, предоставляющие доступ к осуществлению каботажных автомобильных перевозок грузов на своей территории на взаимной основе.</w:t>
      </w:r>
      <w:r>
        <w:br/>
      </w:r>
      <w:r>
        <w:rPr>
          <w:rFonts w:ascii="Times New Roman"/>
          <w:b w:val="false"/>
          <w:i w:val="false"/>
          <w:color w:val="000000"/>
          <w:sz w:val="28"/>
        </w:rPr>
        <w:t>
      Либерализация каботажных автомобильных перевозок грузов должна проводиться постепенно и сопровождаться созданием механизма эффективного контроля за их осуществлением на национальном уровне.</w:t>
      </w:r>
    </w:p>
    <w:bookmarkStart w:name="z22" w:id="16"/>
    <w:p>
      <w:pPr>
        <w:spacing w:after="0"/>
        <w:ind w:left="0"/>
        <w:jc w:val="left"/>
      </w:pPr>
      <w:r>
        <w:rPr>
          <w:rFonts w:ascii="Times New Roman"/>
          <w:b/>
          <w:i w:val="false"/>
          <w:color w:val="000000"/>
        </w:rPr>
        <w:t xml:space="preserve"> 
VIII. Меры по гармонизации </w:t>
      </w:r>
      <w:r>
        <w:br/>
      </w:r>
      <w:r>
        <w:rPr>
          <w:rFonts w:ascii="Times New Roman"/>
          <w:b/>
          <w:i w:val="false"/>
          <w:color w:val="000000"/>
        </w:rPr>
        <w:t>
законодательства государств-членов</w:t>
      </w:r>
    </w:p>
    <w:bookmarkEnd w:id="16"/>
    <w:p>
      <w:pPr>
        <w:spacing w:after="0"/>
        <w:ind w:left="0"/>
        <w:jc w:val="both"/>
      </w:pPr>
      <w:r>
        <w:rPr>
          <w:rFonts w:ascii="Times New Roman"/>
          <w:b w:val="false"/>
          <w:i w:val="false"/>
          <w:color w:val="000000"/>
          <w:sz w:val="28"/>
        </w:rPr>
        <w:t>      Государства-члены предпримут меры по совершенствованию правового регулирования автотранспортной деятельности в рамках Союза.</w:t>
      </w:r>
      <w:r>
        <w:br/>
      </w:r>
      <w:r>
        <w:rPr>
          <w:rFonts w:ascii="Times New Roman"/>
          <w:b w:val="false"/>
          <w:i w:val="false"/>
          <w:color w:val="000000"/>
          <w:sz w:val="28"/>
        </w:rPr>
        <w:t>
      Создание механизма действенного и эффективного контроля за каботажными автомобильными перевозками грузов на территориях государств-членов, а также механизма обмена данными об итогах транспортного контроля потребует принятия акта, определяющего особенности взаимодействия органов транспортного контроля и информационного обмена данными, перечень документов, подтверждающих совершение каботажной автомобильной перевозки грузов.</w:t>
      </w:r>
      <w:r>
        <w:br/>
      </w:r>
      <w:r>
        <w:rPr>
          <w:rFonts w:ascii="Times New Roman"/>
          <w:b w:val="false"/>
          <w:i w:val="false"/>
          <w:color w:val="000000"/>
          <w:sz w:val="28"/>
        </w:rPr>
        <w:t xml:space="preserve">
      Кроме того, потребуется внесение изменений в законодательство государств-членов в части гармонизации мер ответственности </w:t>
      </w:r>
      <w:r>
        <w:br/>
      </w:r>
      <w:r>
        <w:rPr>
          <w:rFonts w:ascii="Times New Roman"/>
          <w:b w:val="false"/>
          <w:i w:val="false"/>
          <w:color w:val="000000"/>
          <w:sz w:val="28"/>
        </w:rPr>
        <w:t>
за нарушение условий осуществления каботажных автомобильных перевозок грузов, а также создание правовой основы для осуществления каботажных автомобильных перевозок грузов в государствах-членах.</w:t>
      </w:r>
      <w:r>
        <w:br/>
      </w:r>
      <w:r>
        <w:rPr>
          <w:rFonts w:ascii="Times New Roman"/>
          <w:b w:val="false"/>
          <w:i w:val="false"/>
          <w:color w:val="000000"/>
          <w:sz w:val="28"/>
        </w:rPr>
        <w:t xml:space="preserve">
      Подлежат актуализации следующие акты: </w:t>
      </w:r>
      <w:r>
        <w:br/>
      </w:r>
      <w:r>
        <w:rPr>
          <w:rFonts w:ascii="Times New Roman"/>
          <w:b w:val="false"/>
          <w:i w:val="false"/>
          <w:color w:val="000000"/>
          <w:sz w:val="28"/>
        </w:rPr>
        <w:t>
      международные договоры:</w:t>
      </w:r>
      <w:r>
        <w:br/>
      </w:r>
      <w:r>
        <w:rPr>
          <w:rFonts w:ascii="Times New Roman"/>
          <w:b w:val="false"/>
          <w:i w:val="false"/>
          <w:color w:val="000000"/>
          <w:sz w:val="28"/>
        </w:rPr>
        <w:t>
      Соглашение между Правительством Республики Армения и Правительством Республики Беларусь о международном автомобильном сообщении от 20 сентября 1997 года (статья 9);</w:t>
      </w:r>
      <w:r>
        <w:br/>
      </w:r>
      <w:r>
        <w:rPr>
          <w:rFonts w:ascii="Times New Roman"/>
          <w:b w:val="false"/>
          <w:i w:val="false"/>
          <w:color w:val="000000"/>
          <w:sz w:val="28"/>
        </w:rPr>
        <w:t>
      Соглашение между Правительством Республики Беларусь и Правительством Республики Казахстан о международном автомобильном сообщении от 19 января 2004 года (статья 7);</w:t>
      </w:r>
      <w:r>
        <w:br/>
      </w:r>
      <w:r>
        <w:rPr>
          <w:rFonts w:ascii="Times New Roman"/>
          <w:b w:val="false"/>
          <w:i w:val="false"/>
          <w:color w:val="000000"/>
          <w:sz w:val="28"/>
        </w:rPr>
        <w:t>
      Соглашение между Правительством Республики Казахстан и Правительством Российской Федерации о международном автомобильном сообщении от 15 апреля 2003 года (статья 10);</w:t>
      </w:r>
      <w:r>
        <w:br/>
      </w:r>
      <w:r>
        <w:rPr>
          <w:rFonts w:ascii="Times New Roman"/>
          <w:b w:val="false"/>
          <w:i w:val="false"/>
          <w:color w:val="000000"/>
          <w:sz w:val="28"/>
        </w:rPr>
        <w:t>
      Соглашение между Министерством транспорта Российской Федерации и Министерством транспорта Республики Беларусь об автомобильном сообщении от 20 июля 1992 года;</w:t>
      </w:r>
      <w:r>
        <w:br/>
      </w:r>
      <w:r>
        <w:rPr>
          <w:rFonts w:ascii="Times New Roman"/>
          <w:b w:val="false"/>
          <w:i w:val="false"/>
          <w:color w:val="000000"/>
          <w:sz w:val="28"/>
        </w:rPr>
        <w:t>
      законодательство государств-членов:</w:t>
      </w:r>
      <w:r>
        <w:br/>
      </w:r>
      <w:r>
        <w:rPr>
          <w:rFonts w:ascii="Times New Roman"/>
          <w:b w:val="false"/>
          <w:i w:val="false"/>
          <w:color w:val="000000"/>
          <w:sz w:val="28"/>
        </w:rPr>
        <w:t>
      в Республике Беларусь:</w:t>
      </w:r>
      <w:r>
        <w:br/>
      </w:r>
      <w:r>
        <w:rPr>
          <w:rFonts w:ascii="Times New Roman"/>
          <w:b w:val="false"/>
          <w:i w:val="false"/>
          <w:color w:val="000000"/>
          <w:sz w:val="28"/>
        </w:rPr>
        <w:t>
      Закон Республики Беларусь от 14 июля 2014 г. № 278-3</w:t>
      </w:r>
      <w:r>
        <w:br/>
      </w:r>
      <w:r>
        <w:rPr>
          <w:rFonts w:ascii="Times New Roman"/>
          <w:b w:val="false"/>
          <w:i w:val="false"/>
          <w:color w:val="000000"/>
          <w:sz w:val="28"/>
        </w:rPr>
        <w:t xml:space="preserve">
«Об автомобильном транспорте и автомобильных перевозках» </w:t>
      </w:r>
      <w:r>
        <w:br/>
      </w:r>
      <w:r>
        <w:rPr>
          <w:rFonts w:ascii="Times New Roman"/>
          <w:b w:val="false"/>
          <w:i w:val="false"/>
          <w:color w:val="000000"/>
          <w:sz w:val="28"/>
        </w:rPr>
        <w:t>
(статья 19);</w:t>
      </w:r>
      <w:r>
        <w:br/>
      </w:r>
      <w:r>
        <w:rPr>
          <w:rFonts w:ascii="Times New Roman"/>
          <w:b w:val="false"/>
          <w:i w:val="false"/>
          <w:color w:val="000000"/>
          <w:sz w:val="28"/>
        </w:rPr>
        <w:t>
      в Российской Федерации:</w:t>
      </w:r>
      <w:r>
        <w:br/>
      </w:r>
      <w:r>
        <w:rPr>
          <w:rFonts w:ascii="Times New Roman"/>
          <w:b w:val="false"/>
          <w:i w:val="false"/>
          <w:color w:val="000000"/>
          <w:sz w:val="28"/>
        </w:rPr>
        <w:t xml:space="preserve">
      Федеральный закон от 24 июля 1998 г. № 127-ФЗ </w:t>
      </w:r>
      <w:r>
        <w:br/>
      </w:r>
      <w:r>
        <w:rPr>
          <w:rFonts w:ascii="Times New Roman"/>
          <w:b w:val="false"/>
          <w:i w:val="false"/>
          <w:color w:val="000000"/>
          <w:sz w:val="28"/>
        </w:rPr>
        <w:t>
«О государственном контроле за осуществлением международных автомобильных перевозок и об ответственности за нарушение порядка их выполнения» (статья 7);</w:t>
      </w:r>
      <w:r>
        <w:br/>
      </w:r>
      <w:r>
        <w:rPr>
          <w:rFonts w:ascii="Times New Roman"/>
          <w:b w:val="false"/>
          <w:i w:val="false"/>
          <w:color w:val="000000"/>
          <w:sz w:val="28"/>
        </w:rPr>
        <w:t xml:space="preserve">
      постановление Правительства Российской Федерации </w:t>
      </w:r>
      <w:r>
        <w:br/>
      </w:r>
      <w:r>
        <w:rPr>
          <w:rFonts w:ascii="Times New Roman"/>
          <w:b w:val="false"/>
          <w:i w:val="false"/>
          <w:color w:val="000000"/>
          <w:sz w:val="28"/>
        </w:rPr>
        <w:t xml:space="preserve">
от 31 октября 1998 г. № 1272 «О государственном контроле </w:t>
      </w:r>
      <w:r>
        <w:br/>
      </w:r>
      <w:r>
        <w:rPr>
          <w:rFonts w:ascii="Times New Roman"/>
          <w:b w:val="false"/>
          <w:i w:val="false"/>
          <w:color w:val="000000"/>
          <w:sz w:val="28"/>
        </w:rPr>
        <w:t xml:space="preserve">
за осуществлением международных автомобильных перевозок» </w:t>
      </w:r>
      <w:r>
        <w:br/>
      </w:r>
      <w:r>
        <w:rPr>
          <w:rFonts w:ascii="Times New Roman"/>
          <w:b w:val="false"/>
          <w:i w:val="false"/>
          <w:color w:val="000000"/>
          <w:sz w:val="28"/>
        </w:rPr>
        <w:t>
(в редакции от 26 января 2012 г.).</w:t>
      </w:r>
      <w:r>
        <w:br/>
      </w:r>
      <w:r>
        <w:rPr>
          <w:rFonts w:ascii="Times New Roman"/>
          <w:b w:val="false"/>
          <w:i w:val="false"/>
          <w:color w:val="000000"/>
          <w:sz w:val="28"/>
        </w:rPr>
        <w:t>
      Республика Казахстан планирует приступить к реализации настоящей Программы с 1 января 2025 года.</w:t>
      </w:r>
    </w:p>
    <w:bookmarkStart w:name="z23" w:id="17"/>
    <w:p>
      <w:pPr>
        <w:spacing w:after="0"/>
        <w:ind w:left="0"/>
        <w:jc w:val="left"/>
      </w:pPr>
      <w:r>
        <w:rPr>
          <w:rFonts w:ascii="Times New Roman"/>
          <w:b/>
          <w:i w:val="false"/>
          <w:color w:val="000000"/>
        </w:rPr>
        <w:t xml:space="preserve"> 
IX. Социально-экономический эффект </w:t>
      </w:r>
      <w:r>
        <w:br/>
      </w:r>
      <w:r>
        <w:rPr>
          <w:rFonts w:ascii="Times New Roman"/>
          <w:b/>
          <w:i w:val="false"/>
          <w:color w:val="000000"/>
        </w:rPr>
        <w:t>
реализации Программы и меры по его достижению</w:t>
      </w:r>
    </w:p>
    <w:bookmarkEnd w:id="17"/>
    <w:p>
      <w:pPr>
        <w:spacing w:after="0"/>
        <w:ind w:left="0"/>
        <w:jc w:val="both"/>
      </w:pPr>
      <w:r>
        <w:rPr>
          <w:rFonts w:ascii="Times New Roman"/>
          <w:b w:val="false"/>
          <w:i w:val="false"/>
          <w:color w:val="000000"/>
          <w:sz w:val="28"/>
        </w:rPr>
        <w:t>      Планируется, что реализация настоящей Программы будет иметь положительный эффект в отношении:</w:t>
      </w:r>
      <w:r>
        <w:br/>
      </w:r>
      <w:r>
        <w:rPr>
          <w:rFonts w:ascii="Times New Roman"/>
          <w:b w:val="false"/>
          <w:i w:val="false"/>
          <w:color w:val="000000"/>
          <w:sz w:val="28"/>
        </w:rPr>
        <w:t>
      создания условий для конкуренции на рынке, что будет являться стимулом для повышения эффективности работы автотранспортных компаний, обновления парка грузовых автотранспортных средств;</w:t>
      </w:r>
      <w:r>
        <w:br/>
      </w:r>
      <w:r>
        <w:rPr>
          <w:rFonts w:ascii="Times New Roman"/>
          <w:b w:val="false"/>
          <w:i w:val="false"/>
          <w:color w:val="000000"/>
          <w:sz w:val="28"/>
        </w:rPr>
        <w:t>
      снижения протяженности и объема порожних пробегов;</w:t>
      </w:r>
      <w:r>
        <w:br/>
      </w:r>
      <w:r>
        <w:rPr>
          <w:rFonts w:ascii="Times New Roman"/>
          <w:b w:val="false"/>
          <w:i w:val="false"/>
          <w:color w:val="000000"/>
          <w:sz w:val="28"/>
        </w:rPr>
        <w:t>
      решения временных дисбалансов между спросом и предложением;</w:t>
      </w:r>
      <w:r>
        <w:br/>
      </w:r>
      <w:r>
        <w:rPr>
          <w:rFonts w:ascii="Times New Roman"/>
          <w:b w:val="false"/>
          <w:i w:val="false"/>
          <w:color w:val="000000"/>
          <w:sz w:val="28"/>
        </w:rPr>
        <w:t>
      снижения транспортных затрат, которые несут потребители, и удельного веса транспортной составляющей в цене перевозимых грузов;</w:t>
      </w:r>
      <w:r>
        <w:br/>
      </w:r>
      <w:r>
        <w:rPr>
          <w:rFonts w:ascii="Times New Roman"/>
          <w:b w:val="false"/>
          <w:i w:val="false"/>
          <w:color w:val="000000"/>
          <w:sz w:val="28"/>
        </w:rPr>
        <w:t>
      овышения безопасности дорожного движения;</w:t>
      </w:r>
      <w:r>
        <w:br/>
      </w:r>
      <w:r>
        <w:rPr>
          <w:rFonts w:ascii="Times New Roman"/>
          <w:b w:val="false"/>
          <w:i w:val="false"/>
          <w:color w:val="000000"/>
          <w:sz w:val="28"/>
        </w:rPr>
        <w:t>
      снижения вредного воздействия на окружающую среду за счет расширения использования на внутреннем рынке современных грузовых автомобилей.</w:t>
      </w:r>
      <w:r>
        <w:br/>
      </w:r>
      <w:r>
        <w:rPr>
          <w:rFonts w:ascii="Times New Roman"/>
          <w:b w:val="false"/>
          <w:i w:val="false"/>
          <w:color w:val="000000"/>
          <w:sz w:val="28"/>
        </w:rPr>
        <w:t xml:space="preserve">
      Для достижения целей настоящей Программы и положительного социально-экономического эффекта необходимо проведение государствами-членами согласованных действий в части: </w:t>
      </w:r>
      <w:r>
        <w:br/>
      </w:r>
      <w:r>
        <w:rPr>
          <w:rFonts w:ascii="Times New Roman"/>
          <w:b w:val="false"/>
          <w:i w:val="false"/>
          <w:color w:val="000000"/>
          <w:sz w:val="28"/>
        </w:rPr>
        <w:t xml:space="preserve">
      внесения изменений в международные договоры, заключенные между государствами-членами, о международном автомобильном сообщении и в законодательство государств-членов в части отмены положений, запрещающих каботажные автомобильные перевозки грузов автотранспортными средствами международных перевозчиков </w:t>
      </w:r>
      <w:r>
        <w:br/>
      </w:r>
      <w:r>
        <w:rPr>
          <w:rFonts w:ascii="Times New Roman"/>
          <w:b w:val="false"/>
          <w:i w:val="false"/>
          <w:color w:val="000000"/>
          <w:sz w:val="28"/>
        </w:rPr>
        <w:t>
государств-членов;</w:t>
      </w:r>
      <w:r>
        <w:br/>
      </w:r>
      <w:r>
        <w:rPr>
          <w:rFonts w:ascii="Times New Roman"/>
          <w:b w:val="false"/>
          <w:i w:val="false"/>
          <w:color w:val="000000"/>
          <w:sz w:val="28"/>
        </w:rPr>
        <w:t>
      гармонизации законодательства государств-членов в области автотранспортной деятельности (включая гармонизацию стандартов, инструкций и технических условий, регламентирующих автотранспортную деятельность и транспортный контроль на основе общепринятых международных норм, технических требований, предъявляемых к оборудованию, используемому при предоставлении услуг (весовые и габаритные параметры автотранспортных средств));</w:t>
      </w:r>
      <w:r>
        <w:br/>
      </w:r>
      <w:r>
        <w:rPr>
          <w:rFonts w:ascii="Times New Roman"/>
          <w:b w:val="false"/>
          <w:i w:val="false"/>
          <w:color w:val="000000"/>
          <w:sz w:val="28"/>
        </w:rPr>
        <w:t>
      создания механизма транспортного контроля на территории Союза, обеспечения ведения баз данных и информационного обмена между контролирующими органами для осуществления эффективного мониторинга каботажных автомобильных перевозок грузов;</w:t>
      </w:r>
      <w:r>
        <w:br/>
      </w:r>
      <w:r>
        <w:rPr>
          <w:rFonts w:ascii="Times New Roman"/>
          <w:b w:val="false"/>
          <w:i w:val="false"/>
          <w:color w:val="000000"/>
          <w:sz w:val="28"/>
        </w:rPr>
        <w:t xml:space="preserve">
      устранения недостаточности финансовых ресурсов для осуществления эффективного мониторинга каботажных автомобильных перевозок грузов; </w:t>
      </w:r>
      <w:r>
        <w:br/>
      </w:r>
      <w:r>
        <w:rPr>
          <w:rFonts w:ascii="Times New Roman"/>
          <w:b w:val="false"/>
          <w:i w:val="false"/>
          <w:color w:val="000000"/>
          <w:sz w:val="28"/>
        </w:rPr>
        <w:t>
      создания условий для обновления подвижного состава;</w:t>
      </w:r>
      <w:r>
        <w:br/>
      </w:r>
      <w:r>
        <w:rPr>
          <w:rFonts w:ascii="Times New Roman"/>
          <w:b w:val="false"/>
          <w:i w:val="false"/>
          <w:color w:val="000000"/>
          <w:sz w:val="28"/>
        </w:rPr>
        <w:t>
      устранения барьеров, препятствующих международным перевозкам грузов автомобильным транспортом, в том числе касающихся признания страховых полисов;</w:t>
      </w:r>
      <w:r>
        <w:br/>
      </w:r>
      <w:r>
        <w:rPr>
          <w:rFonts w:ascii="Times New Roman"/>
          <w:b w:val="false"/>
          <w:i w:val="false"/>
          <w:color w:val="000000"/>
          <w:sz w:val="28"/>
        </w:rPr>
        <w:t>
      создания механизма и системы регулирования рынка услуг грузового автомобильного транспорта (включая рассмотрение спорных вопросов, связанных с поэтапной либерализацией каботажных автомобильных перевозок грузов в рамках Союза).</w:t>
      </w:r>
      <w:r>
        <w:br/>
      </w:r>
      <w:r>
        <w:rPr>
          <w:rFonts w:ascii="Times New Roman"/>
          <w:b w:val="false"/>
          <w:i w:val="false"/>
          <w:color w:val="000000"/>
          <w:sz w:val="28"/>
        </w:rPr>
        <w:t>
      Повышение эффективности методов контроля и улучшение условий труда для работников соответствующей профессии, гармонизация правил осуществления каботажных автомобильных перевозок грузов, а также трудового законодательства позволят на завершающем этапе либерализации ввести в практику институт перевозчиков Евразийского экономического союза.</w:t>
      </w:r>
    </w:p>
    <w:bookmarkStart w:name="z24" w:id="18"/>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Программе поэтапной         </w:t>
      </w:r>
      <w:r>
        <w:br/>
      </w:r>
      <w:r>
        <w:rPr>
          <w:rFonts w:ascii="Times New Roman"/>
          <w:b w:val="false"/>
          <w:i w:val="false"/>
          <w:color w:val="000000"/>
          <w:sz w:val="28"/>
        </w:rPr>
        <w:t xml:space="preserve">
либерализации выполнения       </w:t>
      </w:r>
      <w:r>
        <w:br/>
      </w:r>
      <w:r>
        <w:rPr>
          <w:rFonts w:ascii="Times New Roman"/>
          <w:b w:val="false"/>
          <w:i w:val="false"/>
          <w:color w:val="000000"/>
          <w:sz w:val="28"/>
        </w:rPr>
        <w:t xml:space="preserve">
перевозчиками,зарегистрированными   </w:t>
      </w:r>
      <w:r>
        <w:br/>
      </w:r>
      <w:r>
        <w:rPr>
          <w:rFonts w:ascii="Times New Roman"/>
          <w:b w:val="false"/>
          <w:i w:val="false"/>
          <w:color w:val="000000"/>
          <w:sz w:val="28"/>
        </w:rPr>
        <w:t xml:space="preserve">
на территории одного        </w:t>
      </w:r>
      <w:r>
        <w:br/>
      </w:r>
      <w:r>
        <w:rPr>
          <w:rFonts w:ascii="Times New Roman"/>
          <w:b w:val="false"/>
          <w:i w:val="false"/>
          <w:color w:val="000000"/>
          <w:sz w:val="28"/>
        </w:rPr>
        <w:t xml:space="preserve">
из государств – членов       </w:t>
      </w:r>
      <w:r>
        <w:br/>
      </w:r>
      <w:r>
        <w:rPr>
          <w:rFonts w:ascii="Times New Roman"/>
          <w:b w:val="false"/>
          <w:i w:val="false"/>
          <w:color w:val="000000"/>
          <w:sz w:val="28"/>
        </w:rPr>
        <w:t xml:space="preserve">
Евразийского экономического союза,  </w:t>
      </w:r>
      <w:r>
        <w:br/>
      </w:r>
      <w:r>
        <w:rPr>
          <w:rFonts w:ascii="Times New Roman"/>
          <w:b w:val="false"/>
          <w:i w:val="false"/>
          <w:color w:val="000000"/>
          <w:sz w:val="28"/>
        </w:rPr>
        <w:t xml:space="preserve">
автомобильных перевозок грузов    </w:t>
      </w:r>
      <w:r>
        <w:br/>
      </w:r>
      <w:r>
        <w:rPr>
          <w:rFonts w:ascii="Times New Roman"/>
          <w:b w:val="false"/>
          <w:i w:val="false"/>
          <w:color w:val="000000"/>
          <w:sz w:val="28"/>
        </w:rPr>
        <w:t xml:space="preserve">
между пунктами, расположенными на   </w:t>
      </w:r>
      <w:r>
        <w:br/>
      </w:r>
      <w:r>
        <w:rPr>
          <w:rFonts w:ascii="Times New Roman"/>
          <w:b w:val="false"/>
          <w:i w:val="false"/>
          <w:color w:val="000000"/>
          <w:sz w:val="28"/>
        </w:rPr>
        <w:t xml:space="preserve">
территории другого государства –   </w:t>
      </w:r>
      <w:r>
        <w:br/>
      </w:r>
      <w:r>
        <w:rPr>
          <w:rFonts w:ascii="Times New Roman"/>
          <w:b w:val="false"/>
          <w:i w:val="false"/>
          <w:color w:val="000000"/>
          <w:sz w:val="28"/>
        </w:rPr>
        <w:t xml:space="preserve">
члена Евразийского экономического    </w:t>
      </w:r>
      <w:r>
        <w:br/>
      </w:r>
      <w:r>
        <w:rPr>
          <w:rFonts w:ascii="Times New Roman"/>
          <w:b w:val="false"/>
          <w:i w:val="false"/>
          <w:color w:val="000000"/>
          <w:sz w:val="28"/>
        </w:rPr>
        <w:t xml:space="preserve">
союза, на период с 2016 по 2025 годы   </w:t>
      </w:r>
    </w:p>
    <w:bookmarkEnd w:id="18"/>
    <w:bookmarkStart w:name="z25" w:id="19"/>
    <w:p>
      <w:pPr>
        <w:spacing w:after="0"/>
        <w:ind w:left="0"/>
        <w:jc w:val="left"/>
      </w:pPr>
      <w:r>
        <w:rPr>
          <w:rFonts w:ascii="Times New Roman"/>
          <w:b/>
          <w:i w:val="false"/>
          <w:color w:val="000000"/>
        </w:rPr>
        <w:t xml:space="preserve"> 
ПЕРЕЧЕНЬ</w:t>
      </w:r>
      <w:r>
        <w:br/>
      </w:r>
      <w:r>
        <w:rPr>
          <w:rFonts w:ascii="Times New Roman"/>
          <w:b/>
          <w:i w:val="false"/>
          <w:color w:val="000000"/>
        </w:rPr>
        <w:t>
статистических показателей</w:t>
      </w:r>
    </w:p>
    <w:bookmarkEnd w:id="19"/>
    <w:p>
      <w:pPr>
        <w:spacing w:after="0"/>
        <w:ind w:left="0"/>
        <w:jc w:val="both"/>
      </w:pPr>
      <w:r>
        <w:rPr>
          <w:rFonts w:ascii="Times New Roman"/>
          <w:b w:val="false"/>
          <w:i w:val="false"/>
          <w:color w:val="000000"/>
          <w:sz w:val="28"/>
        </w:rPr>
        <w:t>Таблица 1</w:t>
      </w:r>
    </w:p>
    <w:p>
      <w:pPr>
        <w:spacing w:after="0"/>
        <w:ind w:left="0"/>
        <w:jc w:val="both"/>
      </w:pPr>
      <w:r>
        <w:rPr>
          <w:rFonts w:ascii="Times New Roman"/>
          <w:b w:val="false"/>
          <w:i w:val="false"/>
          <w:color w:val="000000"/>
          <w:sz w:val="28"/>
        </w:rPr>
        <w:t xml:space="preserve">            Перевозка грузов автомобильным транспортом </w:t>
      </w:r>
      <w:r>
        <w:br/>
      </w:r>
      <w:r>
        <w:rPr>
          <w:rFonts w:ascii="Times New Roman"/>
          <w:b w:val="false"/>
          <w:i w:val="false"/>
          <w:color w:val="000000"/>
          <w:sz w:val="28"/>
        </w:rPr>
        <w:t xml:space="preserve">
      в государствах – членах Евразийского экономического союза </w:t>
      </w:r>
    </w:p>
    <w:p>
      <w:pPr>
        <w:spacing w:after="0"/>
        <w:ind w:left="0"/>
        <w:jc w:val="both"/>
      </w:pPr>
      <w:r>
        <w:rPr>
          <w:rFonts w:ascii="Times New Roman"/>
          <w:b w:val="false"/>
          <w:i w:val="false"/>
          <w:color w:val="000000"/>
          <w:sz w:val="28"/>
        </w:rPr>
        <w:t>(млн 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2"/>
        <w:gridCol w:w="1757"/>
        <w:gridCol w:w="1558"/>
        <w:gridCol w:w="1559"/>
        <w:gridCol w:w="1559"/>
        <w:gridCol w:w="1559"/>
        <w:gridCol w:w="2266"/>
      </w:tblGrid>
      <w:tr>
        <w:trPr>
          <w:trHeight w:val="42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год</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2005 год</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Армения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163,39 %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Беларусь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191,19 %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1 511,1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1 971,8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2 718,4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2 983,4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197,43 %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Российская Федерация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5 635</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w:t>
            </w:r>
          </w:p>
        </w:tc>
      </w:tr>
      <w:tr>
        <w:trPr>
          <w:trHeight w:val="19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Евразийский экономический союз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8 301,3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7 380,9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8 334,4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8 756,5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8 818,2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106,23 %</w:t>
            </w:r>
          </w:p>
        </w:tc>
      </w:tr>
    </w:tbl>
    <w:p>
      <w:pPr>
        <w:spacing w:after="0"/>
        <w:ind w:left="0"/>
        <w:jc w:val="both"/>
      </w:pPr>
      <w:r>
        <w:rPr>
          <w:rFonts w:ascii="Times New Roman"/>
          <w:b w:val="false"/>
          <w:i w:val="false"/>
          <w:color w:val="000000"/>
          <w:sz w:val="28"/>
        </w:rPr>
        <w:t>Таблица 2</w:t>
      </w:r>
    </w:p>
    <w:p>
      <w:pPr>
        <w:spacing w:after="0"/>
        <w:ind w:left="0"/>
        <w:jc w:val="both"/>
      </w:pPr>
      <w:r>
        <w:rPr>
          <w:rFonts w:ascii="Times New Roman"/>
          <w:b w:val="false"/>
          <w:i w:val="false"/>
          <w:color w:val="000000"/>
          <w:sz w:val="28"/>
        </w:rPr>
        <w:t>       Грузооборот автомобильного транспорта в государствах – членах</w:t>
      </w:r>
      <w:r>
        <w:br/>
      </w:r>
      <w:r>
        <w:rPr>
          <w:rFonts w:ascii="Times New Roman"/>
          <w:b w:val="false"/>
          <w:i w:val="false"/>
          <w:color w:val="000000"/>
          <w:sz w:val="28"/>
        </w:rPr>
        <w:t xml:space="preserve">
                  Евразийского экономического союза </w:t>
      </w:r>
    </w:p>
    <w:p>
      <w:pPr>
        <w:spacing w:after="0"/>
        <w:ind w:left="0"/>
        <w:jc w:val="both"/>
      </w:pPr>
      <w:r>
        <w:rPr>
          <w:rFonts w:ascii="Times New Roman"/>
          <w:b w:val="false"/>
          <w:i w:val="false"/>
          <w:color w:val="000000"/>
          <w:sz w:val="28"/>
        </w:rPr>
        <w:t>(млрд т/км)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0"/>
        <w:gridCol w:w="1782"/>
        <w:gridCol w:w="1581"/>
        <w:gridCol w:w="1581"/>
        <w:gridCol w:w="1536"/>
        <w:gridCol w:w="1626"/>
        <w:gridCol w:w="1784"/>
      </w:tblGrid>
      <w:tr>
        <w:trPr>
          <w:trHeight w:val="375"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год</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2005 год</w:t>
            </w:r>
          </w:p>
        </w:tc>
      </w:tr>
      <w:tr>
        <w:trPr>
          <w:trHeight w:val="30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Армения</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871,35 %</w:t>
            </w:r>
          </w:p>
        </w:tc>
      </w:tr>
      <w:tr>
        <w:trPr>
          <w:trHeight w:val="30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Беларусь</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273,80 %</w:t>
            </w:r>
          </w:p>
        </w:tc>
      </w:tr>
      <w:tr>
        <w:trPr>
          <w:trHeight w:val="285"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308,49 %</w:t>
            </w:r>
          </w:p>
        </w:tc>
      </w:tr>
      <w:tr>
        <w:trPr>
          <w:trHeight w:val="255"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Российская Федерация</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128,87 %</w:t>
            </w:r>
          </w:p>
        </w:tc>
      </w:tr>
      <w:tr>
        <w:trPr>
          <w:trHeight w:val="255"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Евразийский </w:t>
            </w:r>
          </w:p>
          <w:p>
            <w:pPr>
              <w:spacing w:after="20"/>
              <w:ind w:left="20"/>
              <w:jc w:val="both"/>
            </w:pPr>
            <w:r>
              <w:rPr>
                <w:rFonts w:ascii="Times New Roman"/>
                <w:b w:val="false"/>
                <w:i w:val="false"/>
                <w:color w:val="000000"/>
                <w:sz w:val="20"/>
              </w:rPr>
              <w:t>экономический союз</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168,21 %</w:t>
            </w:r>
          </w:p>
        </w:tc>
      </w:tr>
    </w:tbl>
    <w:p>
      <w:pPr>
        <w:spacing w:after="0"/>
        <w:ind w:left="0"/>
        <w:jc w:val="both"/>
      </w:pPr>
      <w:r>
        <w:rPr>
          <w:rFonts w:ascii="Times New Roman"/>
          <w:b w:val="false"/>
          <w:i w:val="false"/>
          <w:color w:val="000000"/>
          <w:sz w:val="28"/>
        </w:rPr>
        <w:t>Таблица 3</w:t>
      </w:r>
    </w:p>
    <w:p>
      <w:pPr>
        <w:spacing w:after="0"/>
        <w:ind w:left="0"/>
        <w:jc w:val="both"/>
      </w:pPr>
      <w:r>
        <w:rPr>
          <w:rFonts w:ascii="Times New Roman"/>
          <w:b w:val="false"/>
          <w:i w:val="false"/>
          <w:color w:val="000000"/>
          <w:sz w:val="28"/>
        </w:rPr>
        <w:t xml:space="preserve">     Удельный вес автомобильного транспорта в объеме перевозок всеми </w:t>
      </w:r>
      <w:r>
        <w:br/>
      </w:r>
      <w:r>
        <w:rPr>
          <w:rFonts w:ascii="Times New Roman"/>
          <w:b w:val="false"/>
          <w:i w:val="false"/>
          <w:color w:val="000000"/>
          <w:sz w:val="28"/>
        </w:rPr>
        <w:t xml:space="preserve">
           видами транспорта (без трубопроводного транспорта) </w:t>
      </w:r>
      <w:r>
        <w:br/>
      </w:r>
      <w:r>
        <w:rPr>
          <w:rFonts w:ascii="Times New Roman"/>
          <w:b w:val="false"/>
          <w:i w:val="false"/>
          <w:color w:val="000000"/>
          <w:sz w:val="28"/>
        </w:rPr>
        <w:t xml:space="preserve">
        в государствах – членах Евразийского экономического союза </w:t>
      </w:r>
    </w:p>
    <w:p>
      <w:pPr>
        <w:spacing w:after="0"/>
        <w:ind w:left="0"/>
        <w:jc w:val="both"/>
      </w:pPr>
      <w:r>
        <w:rPr>
          <w:rFonts w:ascii="Times New Roman"/>
          <w:b w:val="false"/>
          <w:i w:val="false"/>
          <w:color w:val="000000"/>
          <w:sz w:val="28"/>
        </w:rPr>
        <w:t>(процентов)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582"/>
        <w:gridCol w:w="1582"/>
        <w:gridCol w:w="1582"/>
        <w:gridCol w:w="1582"/>
        <w:gridCol w:w="1358"/>
        <w:gridCol w:w="1358"/>
        <w:gridCol w:w="1202"/>
      </w:tblGrid>
      <w:tr>
        <w:trPr>
          <w:trHeight w:val="36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w:t>
            </w:r>
            <w:r>
              <w:rPr>
                <w:rFonts w:ascii="Times New Roman"/>
                <w:b w:val="false"/>
                <w:i w:val="false"/>
                <w:color w:val="000000"/>
                <w:sz w:val="20"/>
              </w:rPr>
              <w:t>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w:t>
            </w:r>
            <w:r>
              <w:rPr>
                <w:rFonts w:ascii="Times New Roman"/>
                <w:b w:val="false"/>
                <w:i w:val="false"/>
                <w:color w:val="000000"/>
                <w:sz w:val="20"/>
              </w:rPr>
              <w:t>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год</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r>
      <w:tr>
        <w:trPr>
          <w:trHeight w:val="285"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Армения</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64,68</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r>
      <w:tr>
        <w:trPr>
          <w:trHeight w:val="285"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Беларусь</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w:t>
            </w:r>
          </w:p>
        </w:tc>
      </w:tr>
      <w:tr>
        <w:trPr>
          <w:trHeight w:val="30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86,36</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w:t>
            </w:r>
          </w:p>
        </w:tc>
      </w:tr>
      <w:tr>
        <w:trPr>
          <w:trHeight w:val="30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Российская Федерация</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w:t>
            </w:r>
          </w:p>
        </w:tc>
      </w:tr>
      <w:tr>
        <w:trPr>
          <w:trHeight w:val="30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Евразийский экономический союз</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81,17</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w:t>
            </w:r>
          </w:p>
        </w:tc>
      </w:tr>
    </w:tbl>
    <w:p>
      <w:pPr>
        <w:spacing w:after="0"/>
        <w:ind w:left="0"/>
        <w:jc w:val="both"/>
      </w:pPr>
      <w:r>
        <w:rPr>
          <w:rFonts w:ascii="Times New Roman"/>
          <w:b w:val="false"/>
          <w:i w:val="false"/>
          <w:color w:val="000000"/>
          <w:sz w:val="28"/>
        </w:rPr>
        <w:t>Таблица 4</w:t>
      </w:r>
    </w:p>
    <w:p>
      <w:pPr>
        <w:spacing w:after="0"/>
        <w:ind w:left="0"/>
        <w:jc w:val="both"/>
      </w:pPr>
      <w:r>
        <w:rPr>
          <w:rFonts w:ascii="Times New Roman"/>
          <w:b w:val="false"/>
          <w:i w:val="false"/>
          <w:color w:val="000000"/>
          <w:sz w:val="28"/>
        </w:rPr>
        <w:t xml:space="preserve">        Удельный вес автомобильного транспорта в грузообороте </w:t>
      </w:r>
      <w:r>
        <w:br/>
      </w:r>
      <w:r>
        <w:rPr>
          <w:rFonts w:ascii="Times New Roman"/>
          <w:b w:val="false"/>
          <w:i w:val="false"/>
          <w:color w:val="000000"/>
          <w:sz w:val="28"/>
        </w:rPr>
        <w:t xml:space="preserve">
      всех видов транспорта (без трубопроводного) в государствах –                                    членах </w:t>
      </w:r>
      <w:r>
        <w:br/>
      </w:r>
      <w:r>
        <w:rPr>
          <w:rFonts w:ascii="Times New Roman"/>
          <w:b w:val="false"/>
          <w:i w:val="false"/>
          <w:color w:val="000000"/>
          <w:sz w:val="28"/>
        </w:rPr>
        <w:t>
                    Евразийского экономического союза</w:t>
      </w:r>
    </w:p>
    <w:p>
      <w:pPr>
        <w:spacing w:after="0"/>
        <w:ind w:left="0"/>
        <w:jc w:val="both"/>
      </w:pPr>
      <w:r>
        <w:rPr>
          <w:rFonts w:ascii="Times New Roman"/>
          <w:b w:val="false"/>
          <w:i w:val="false"/>
          <w:color w:val="000000"/>
          <w:sz w:val="28"/>
        </w:rPr>
        <w:t>(процентов)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7"/>
        <w:gridCol w:w="1376"/>
        <w:gridCol w:w="1376"/>
        <w:gridCol w:w="1376"/>
        <w:gridCol w:w="1376"/>
        <w:gridCol w:w="1376"/>
        <w:gridCol w:w="1376"/>
        <w:gridCol w:w="1377"/>
      </w:tblGrid>
      <w:tr>
        <w:trPr>
          <w:trHeight w:val="30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год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r>
      <w:tr>
        <w:trPr>
          <w:trHeight w:val="75"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Армения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w:t>
            </w:r>
          </w:p>
        </w:tc>
      </w:tr>
      <w:tr>
        <w:trPr>
          <w:trHeight w:val="75"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Беларусь</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w:t>
            </w:r>
          </w:p>
        </w:tc>
      </w:tr>
      <w:tr>
        <w:trPr>
          <w:trHeight w:val="75"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30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Российская Федерация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r>
      <w:tr>
        <w:trPr>
          <w:trHeight w:val="75"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Евразийский экономический союз</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r>
    </w:tbl>
    <w:p>
      <w:pPr>
        <w:spacing w:after="0"/>
        <w:ind w:left="0"/>
        <w:jc w:val="both"/>
      </w:pPr>
      <w:r>
        <w:rPr>
          <w:rFonts w:ascii="Times New Roman"/>
          <w:b w:val="false"/>
          <w:i w:val="false"/>
          <w:color w:val="000000"/>
          <w:sz w:val="28"/>
        </w:rPr>
        <w:t>Таблица 5</w:t>
      </w:r>
    </w:p>
    <w:p>
      <w:pPr>
        <w:spacing w:after="0"/>
        <w:ind w:left="0"/>
        <w:jc w:val="both"/>
      </w:pPr>
      <w:r>
        <w:rPr>
          <w:rFonts w:ascii="Times New Roman"/>
          <w:b w:val="false"/>
          <w:i w:val="false"/>
          <w:color w:val="000000"/>
          <w:sz w:val="28"/>
        </w:rPr>
        <w:t xml:space="preserve">             Динамика среднего расстояния перевозки грузов </w:t>
      </w:r>
      <w:r>
        <w:br/>
      </w:r>
      <w:r>
        <w:rPr>
          <w:rFonts w:ascii="Times New Roman"/>
          <w:b w:val="false"/>
          <w:i w:val="false"/>
          <w:color w:val="000000"/>
          <w:sz w:val="28"/>
        </w:rPr>
        <w:t xml:space="preserve">
            автомобильным транспортом в государствах – членах </w:t>
      </w:r>
      <w:r>
        <w:br/>
      </w:r>
      <w:r>
        <w:rPr>
          <w:rFonts w:ascii="Times New Roman"/>
          <w:b w:val="false"/>
          <w:i w:val="false"/>
          <w:color w:val="000000"/>
          <w:sz w:val="28"/>
        </w:rPr>
        <w:t xml:space="preserve">
                   Евразийского экономического союза </w:t>
      </w:r>
    </w:p>
    <w:p>
      <w:pPr>
        <w:spacing w:after="0"/>
        <w:ind w:left="0"/>
        <w:jc w:val="both"/>
      </w:pPr>
      <w:r>
        <w:rPr>
          <w:rFonts w:ascii="Times New Roman"/>
          <w:b w:val="false"/>
          <w:i w:val="false"/>
          <w:color w:val="000000"/>
          <w:sz w:val="28"/>
        </w:rPr>
        <w:t>(километров)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9"/>
        <w:gridCol w:w="2838"/>
        <w:gridCol w:w="2794"/>
        <w:gridCol w:w="2949"/>
      </w:tblGrid>
      <w:tr>
        <w:trPr>
          <w:trHeight w:val="30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год</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r>
      <w:tr>
        <w:trPr>
          <w:trHeight w:val="30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Армения</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30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Беларусь</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r>
      <w:tr>
        <w:trPr>
          <w:trHeight w:val="30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30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Российская Федерация</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bl>
    <w:p>
      <w:pPr>
        <w:spacing w:after="0"/>
        <w:ind w:left="0"/>
        <w:jc w:val="both"/>
      </w:pPr>
      <w:r>
        <w:rPr>
          <w:rFonts w:ascii="Times New Roman"/>
          <w:b w:val="false"/>
          <w:i w:val="false"/>
          <w:color w:val="000000"/>
          <w:sz w:val="28"/>
        </w:rPr>
        <w:t>Таблица 6</w:t>
      </w:r>
    </w:p>
    <w:p>
      <w:pPr>
        <w:spacing w:after="0"/>
        <w:ind w:left="0"/>
        <w:jc w:val="both"/>
      </w:pPr>
      <w:r>
        <w:rPr>
          <w:rFonts w:ascii="Times New Roman"/>
          <w:b w:val="false"/>
          <w:i w:val="false"/>
          <w:color w:val="000000"/>
          <w:sz w:val="28"/>
        </w:rPr>
        <w:t xml:space="preserve">       Динамика объемов перевозок грузов автомобильным транспортом </w:t>
      </w:r>
      <w:r>
        <w:br/>
      </w:r>
      <w:r>
        <w:rPr>
          <w:rFonts w:ascii="Times New Roman"/>
          <w:b w:val="false"/>
          <w:i w:val="false"/>
          <w:color w:val="000000"/>
          <w:sz w:val="28"/>
        </w:rPr>
        <w:t xml:space="preserve">
        в государствах – членах Евразийского экономического союза </w:t>
      </w:r>
    </w:p>
    <w:p>
      <w:pPr>
        <w:spacing w:after="0"/>
        <w:ind w:left="0"/>
        <w:jc w:val="both"/>
      </w:pPr>
      <w:r>
        <w:rPr>
          <w:rFonts w:ascii="Times New Roman"/>
          <w:b w:val="false"/>
          <w:i w:val="false"/>
          <w:color w:val="000000"/>
          <w:sz w:val="28"/>
        </w:rPr>
        <w:t>(в процентах к предыдущему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1"/>
        <w:gridCol w:w="1620"/>
        <w:gridCol w:w="1394"/>
        <w:gridCol w:w="1394"/>
        <w:gridCol w:w="1394"/>
        <w:gridCol w:w="1394"/>
        <w:gridCol w:w="1054"/>
        <w:gridCol w:w="1169"/>
      </w:tblGrid>
      <w:tr>
        <w:trPr>
          <w:trHeight w:val="375" w:hRule="atLeast"/>
        </w:trPr>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w:t>
            </w:r>
            <w:r>
              <w:rPr>
                <w:rFonts w:ascii="Times New Roman"/>
                <w:b w:val="false"/>
                <w:i w:val="false"/>
                <w:color w:val="000000"/>
                <w:sz w:val="20"/>
              </w:rPr>
              <w:t>год</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r>
      <w:tr>
        <w:trPr>
          <w:trHeight w:val="30" w:hRule="atLeast"/>
        </w:trPr>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Армения</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30" w:hRule="atLeast"/>
        </w:trPr>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Беларусь</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r>
      <w:tr>
        <w:trPr>
          <w:trHeight w:val="30" w:hRule="atLeast"/>
        </w:trPr>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30" w:hRule="atLeast"/>
        </w:trPr>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Российская Федерация</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375" w:hRule="atLeast"/>
        </w:trPr>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Евразийский экономический союз</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