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bd65" w14:textId="867b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Евразийского межправительственного совета "О причинах изменения динамики взаимной торговли государств – членов Таможенного союза и Единого экономического пространства в 2010 – 2014 годах и предложениях по наращиванию объемов взаимного товарооборота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2015 года  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1 распоряжения Евразийского межправительственного совета от 6 февраля 2015 г. № 4 и приняв к сведению доклад Коллегии Евразийской экономической комиссии о причинах изменения динамики взаимной торговли государств – членов Таможенного союза и Единого экономического пространства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– 2014 годах и предложениях по наращиванию объемов взаимного товарооборота государств – членов Евразийского экономического союза (далее – доклад),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«О причинах изменения динамики взаимной торговли государств – членов Таможенного союза и Единого экономического пространства в 2010 – 2014 годах и предложениях по наращиванию объемов взаимного товарооборота государств – членов Евразийского экономического союза» (прилагается) и представить его для рассмотрения Евразийским межправительственным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Государствам – членам Евразийского экономического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мая 2015 г. представить в Евразийскую экономическую комиссию предложения по наращиванию объемов взаимного товарооборота государств 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Евразийской экономической комиссии совместно с государствами – членами Евразийского экономического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18 мая 2015 г. обеспечить проведение на уровне заместителей министров, ответственных за развитие торгово-экономических отношений, совещания для рассмотрения предложений, представленных в соответствии с пунктом 2 настоящего Решения, и доработки доклада.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39"/>
        <w:gridCol w:w="3563"/>
        <w:gridCol w:w="3449"/>
        <w:gridCol w:w="3449"/>
      </w:tblGrid>
      <w:tr>
        <w:trPr>
          <w:trHeight w:val="30" w:hRule="atLeast"/>
        </w:trPr>
        <w:tc>
          <w:tcPr>
            <w:tcW w:w="3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РАСПОРЯЖЕНИЕ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00"/>
        <w:gridCol w:w="2720"/>
        <w:gridCol w:w="4940"/>
      </w:tblGrid>
      <w:tr>
        <w:trPr>
          <w:trHeight w:val="30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   » 20   г.</w:t>
            </w:r>
          </w:p>
        </w:tc>
        <w:tc>
          <w:tcPr>
            <w:tcW w:w="2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№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 г.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причинах изменения динамики взаимной торговли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Таможенного союза и Единого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пространства в 2010 – 2014 годах и предложениях по наращиванию</w:t>
      </w:r>
      <w:r>
        <w:br/>
      </w:r>
      <w:r>
        <w:rPr>
          <w:rFonts w:ascii="Times New Roman"/>
          <w:b/>
          <w:i w:val="false"/>
          <w:color w:val="000000"/>
        </w:rPr>
        <w:t>
объемов взаимного товарооборота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Государствам – членам Евразийской экономического союза при проведении работы по расширению торгово-экономического сотрудничества учитывать положения доклада Евразийской экономической комиссии о результатах анализа динамики взаимной торговли государств – членов Таможенного союза и Единого экономического пространства в 2010 – 2014 годах, включая предложения по наращиванию объемов взаимного товарооборота государств – членов Евразийского экономического союза.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09"/>
        <w:gridCol w:w="3505"/>
        <w:gridCol w:w="3506"/>
        <w:gridCol w:w="3280"/>
      </w:tblGrid>
      <w:tr>
        <w:trPr>
          <w:trHeight w:val="30" w:hRule="atLeast"/>
        </w:trPr>
        <w:tc>
          <w:tcPr>
            <w:tcW w:w="3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