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36dc9" w14:textId="4636d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Евразийского межправительственного совета "О плане мероприятий по обеспечению стимулирования производства и использования моторных транспортных средств с электрическими двигателями в государствах – членах Евразийского экономического союза на 2015 –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28 апреля 2015 года № 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Евразийского межправительственного совета «О плане мероприятий по обеспечению стимулирования производства и использования моторных транспортных средств с электрическими двигателями в государствах – членах Евразийского экономического союза на 2015 – 2017 годы» (прилагается) и представить его для рассмотрения Евразийским межправительственным советом.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по истечении 10 календарных дней с даты его официального опубликования.</w:t>
      </w:r>
    </w:p>
    <w:bookmarkEnd w:id="0"/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Члены Совета Евразийской экономической комиссии: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66"/>
        <w:gridCol w:w="3745"/>
        <w:gridCol w:w="3366"/>
        <w:gridCol w:w="3323"/>
      </w:tblGrid>
      <w:tr>
        <w:trPr>
          <w:trHeight w:val="30" w:hRule="atLeast"/>
        </w:trPr>
        <w:tc>
          <w:tcPr>
            <w:tcW w:w="3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</w:t>
            </w:r>
          </w:p>
        </w:tc>
        <w:tc>
          <w:tcPr>
            <w:tcW w:w="3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3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645" w:hRule="atLeast"/>
        </w:trPr>
        <w:tc>
          <w:tcPr>
            <w:tcW w:w="3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3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Матюшевский</w:t>
            </w:r>
          </w:p>
        </w:tc>
        <w:tc>
          <w:tcPr>
            <w:tcW w:w="3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3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плане мероприятий по обеспечению стимулирования производства</w:t>
      </w:r>
      <w:r>
        <w:br/>
      </w:r>
      <w:r>
        <w:rPr>
          <w:rFonts w:ascii="Times New Roman"/>
          <w:b/>
          <w:i w:val="false"/>
          <w:color w:val="000000"/>
        </w:rPr>
        <w:t>
и использования моторных транспортных средств с электрическими</w:t>
      </w:r>
      <w:r>
        <w:br/>
      </w:r>
      <w:r>
        <w:rPr>
          <w:rFonts w:ascii="Times New Roman"/>
          <w:b/>
          <w:i w:val="false"/>
          <w:color w:val="000000"/>
        </w:rPr>
        <w:t>
двигателями в государствах – членах Евразийского экономического</w:t>
      </w:r>
      <w:r>
        <w:br/>
      </w:r>
      <w:r>
        <w:rPr>
          <w:rFonts w:ascii="Times New Roman"/>
          <w:b/>
          <w:i w:val="false"/>
          <w:color w:val="000000"/>
        </w:rPr>
        <w:t>
союза на 2015 – 2017 годы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обеспечению стимулирования производства и использования моторных транспортных средств с электрическими двигателями в государствах – членах Евразийского экономического союза на 2015 – 2017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Евразийской экономической комиссии совместно с Правительством Республики Армения, Правительством Республики Беларусь, Правительством Республики Казахстан и Правительством Российской Федерации обеспечить реализацию мероприятий, предусмотренных планом, утвержденным настоящим распоряжением, в части, соответствующей национальным приоритетам развития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распоряжение вступает в силу с даты его официального опубликования.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Члены Евразийского межправительственного совета: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66"/>
        <w:gridCol w:w="3745"/>
        <w:gridCol w:w="3366"/>
        <w:gridCol w:w="3323"/>
      </w:tblGrid>
      <w:tr>
        <w:trPr>
          <w:trHeight w:val="30" w:hRule="atLeast"/>
        </w:trPr>
        <w:tc>
          <w:tcPr>
            <w:tcW w:w="3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распоряжением Евразийского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межправительственного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апреля 2015 г. № 11  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мероприятий по обеспечению стимулирования производства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использования моторных транспортных средств с электрическими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двигателями в государствах – членах Евразийского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экономического союза на 2015 – 2017 годы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56"/>
        <w:gridCol w:w="2134"/>
        <w:gridCol w:w="1868"/>
        <w:gridCol w:w="3162"/>
      </w:tblGrid>
      <w:tr>
        <w:trPr>
          <w:trHeight w:val="30" w:hRule="atLeast"/>
        </w:trPr>
        <w:tc>
          <w:tcPr>
            <w:tcW w:w="6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1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реализации</w:t>
            </w:r>
          </w:p>
        </w:tc>
        <w:tc>
          <w:tcPr>
            <w:tcW w:w="1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3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I. Мероприятия по обеспечению стимулирования производства моторных транспортных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 электрическими двигателями, их базовых компонентов, а также объектов зарядной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сервисной инфраструктуры в государствах – членах Евразийского экономического союза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56"/>
        <w:gridCol w:w="2134"/>
        <w:gridCol w:w="1868"/>
        <w:gridCol w:w="3162"/>
      </w:tblGrid>
      <w:tr>
        <w:trPr>
          <w:trHeight w:val="1440" w:hRule="atLeast"/>
        </w:trPr>
        <w:tc>
          <w:tcPr>
            <w:tcW w:w="6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 системы мер поддержки производства моторных транспортных средств с электрическими двигателями, их базовых компонентов, а также объектов зарядной и сервисной инфраструктуры в государствах – членах Евразийского экономического союза (далее – государства-члены), предусматривающей в том числе:</w:t>
            </w:r>
          </w:p>
        </w:tc>
        <w:tc>
          <w:tcPr>
            <w:tcW w:w="21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государств-членов</w:t>
            </w:r>
          </w:p>
        </w:tc>
        <w:tc>
          <w:tcPr>
            <w:tcW w:w="1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3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</w:tc>
      </w:tr>
      <w:tr>
        <w:trPr>
          <w:trHeight w:val="1440" w:hRule="atLeast"/>
        </w:trPr>
        <w:tc>
          <w:tcPr>
            <w:tcW w:w="6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и предоставление грантов на разработку и производство моторных транспортных средств с электрическими двигателями, их базовых компонентов, оборудования для их производства, а также на реализацию проектов по созданию объектов зарядной и сервисной инфраструктуры для таких транспортных средств и по их обслуживанию</w:t>
            </w:r>
          </w:p>
        </w:tc>
        <w:tc>
          <w:tcPr>
            <w:tcW w:w="21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механизма привлечения инвестиций для развития производства моторных транспортных средств с электрическими двигателями, их базовых компонентов, а также объектов зарядной и сервисной инфраструктуры</w:t>
            </w:r>
          </w:p>
        </w:tc>
        <w:tc>
          <w:tcPr>
            <w:tcW w:w="21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финансовые и нефинансовые механизмы стимулирования производства моторных транспортных средств с электрическими двигателями, их базовых компонентов, а также объектов зарядной и сервисной инфраструктуры</w:t>
            </w:r>
          </w:p>
        </w:tc>
        <w:tc>
          <w:tcPr>
            <w:tcW w:w="21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Снижение ставок ввозных таможенных пошлин на ввозимые комплектующие, предназначенные для производства моторных транспортных средств с электрическими двигателями, их базовых компонентов и объектов зарядной и сервисной инфраструктуры, не производимые в государствах-членах</w:t>
            </w:r>
          </w:p>
        </w:tc>
        <w:tc>
          <w:tcPr>
            <w:tcW w:w="21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Комиссии на основании предложений государств-членов</w:t>
            </w:r>
          </w:p>
        </w:tc>
        <w:tc>
          <w:tcPr>
            <w:tcW w:w="1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2016 годы</w:t>
            </w:r>
          </w:p>
        </w:tc>
        <w:tc>
          <w:tcPr>
            <w:tcW w:w="3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</w:tr>
      <w:tr>
        <w:trPr>
          <w:trHeight w:val="510" w:hRule="atLeast"/>
        </w:trPr>
        <w:tc>
          <w:tcPr>
            <w:tcW w:w="6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Разработка плана мероприятий по обеспечению готовности имеющихся в государствах-членах машиноиспытательных станций по апробации созданных образцов моторных транспортных средств с электрическими двигателями</w:t>
            </w:r>
          </w:p>
        </w:tc>
        <w:tc>
          <w:tcPr>
            <w:tcW w:w="21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рекомендация Комиссии</w:t>
            </w:r>
          </w:p>
        </w:tc>
        <w:tc>
          <w:tcPr>
            <w:tcW w:w="1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3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Мероприятия по обеспечению стимулирования использования моторных транспортных средств с электрическими двигателями в государствах-членах</w:t>
            </w:r>
          </w:p>
        </w:tc>
      </w:tr>
      <w:tr>
        <w:trPr>
          <w:trHeight w:val="705" w:hRule="atLeast"/>
        </w:trPr>
        <w:tc>
          <w:tcPr>
            <w:tcW w:w="6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Разработка системы мер по стимулированию использования моторных транспортных средств с электрическими двигателями в государствах-членах, предусматривающей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владельцам моторных транспортных средств с электрическими двигателями права пользования бесплатными парковочными местами, оснащенными зарядными устройствами</w:t>
            </w:r>
          </w:p>
        </w:tc>
        <w:tc>
          <w:tcPr>
            <w:tcW w:w="21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государств-членов</w:t>
            </w:r>
          </w:p>
        </w:tc>
        <w:tc>
          <w:tcPr>
            <w:tcW w:w="1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годы</w:t>
            </w:r>
          </w:p>
        </w:tc>
        <w:tc>
          <w:tcPr>
            <w:tcW w:w="3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государства-члены </w:t>
            </w:r>
          </w:p>
        </w:tc>
      </w:tr>
      <w:tr>
        <w:trPr>
          <w:trHeight w:val="705" w:hRule="atLeast"/>
        </w:trPr>
        <w:tc>
          <w:tcPr>
            <w:tcW w:w="6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права бесплатного проезда по платным автомобильным дорогам для моторных транспортных средств с электрическими двигателями</w:t>
            </w:r>
          </w:p>
        </w:tc>
        <w:tc>
          <w:tcPr>
            <w:tcW w:w="21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моторным транспортным средствам с электрическими двигателями права передвигаться по полосам для общественного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автозаправочных станций, а также вводимых в эксплуатацию зданий и сооружений общественного назначения зарядными устройствами для моторных транспортных средств с электрическими двигателями</w:t>
            </w:r>
          </w:p>
        </w:tc>
        <w:tc>
          <w:tcPr>
            <w:tcW w:w="21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по сбору, хранению и утилизации использованных тяговых батарей предоставление моторных транспортных средств с электрическими двигателями в лизинг</w:t>
            </w:r>
          </w:p>
        </w:tc>
        <w:tc>
          <w:tcPr>
            <w:tcW w:w="21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Разработка системы льгот для организаций, размещающих на своей территории объекты зарядной и сервисной инфраструктуры для моторных транспортных средств с электрическими двигателями</w:t>
            </w:r>
          </w:p>
        </w:tc>
        <w:tc>
          <w:tcPr>
            <w:tcW w:w="21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государств-членов</w:t>
            </w:r>
          </w:p>
        </w:tc>
        <w:tc>
          <w:tcPr>
            <w:tcW w:w="1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3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</w:tc>
      </w:tr>
      <w:tr>
        <w:trPr>
          <w:trHeight w:val="570" w:hRule="atLeast"/>
        </w:trPr>
        <w:tc>
          <w:tcPr>
            <w:tcW w:w="6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Разработка упрощенного порядка оформления разрешительной документации при строительстве объектов зарядной и сервисной инфраструктуры для моторных транспортных средств с электрическими двигателями, а также их присоединении к электрическим сетям</w:t>
            </w:r>
          </w:p>
        </w:tc>
        <w:tc>
          <w:tcPr>
            <w:tcW w:w="21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рекомендация Комиссии</w:t>
            </w:r>
          </w:p>
        </w:tc>
        <w:tc>
          <w:tcPr>
            <w:tcW w:w="1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3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</w:tr>
      <w:tr>
        <w:trPr>
          <w:trHeight w:val="570" w:hRule="atLeast"/>
        </w:trPr>
        <w:tc>
          <w:tcPr>
            <w:tcW w:w="68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Разработка информационных проектов, направленных на стимулирование спроса на моторные транспортные средства с электрическими двигателями, и размещение их на официальных сайтах уполномоченных органов государств-членов в информационно-телекоммуникационной сети «Интернет»</w:t>
            </w:r>
          </w:p>
        </w:tc>
        <w:tc>
          <w:tcPr>
            <w:tcW w:w="21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рекомендация Комиссии</w:t>
            </w:r>
          </w:p>
        </w:tc>
        <w:tc>
          <w:tcPr>
            <w:tcW w:w="1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2017 годы</w:t>
            </w:r>
          </w:p>
        </w:tc>
        <w:tc>
          <w:tcPr>
            <w:tcW w:w="3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государства-члены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