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abee" w14:textId="a68a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администрировании обращения отдельных категорий моторных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октября 2015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Решения Высшего Евразийского экономического совета от 29 мая 2014 г. № 72 «Об условиях применения понятия «промышленная сборка моторных транспортных средств» на территориях государств – членов Таможенного союза и Единого экономического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государствам – членам Евразийского экономического союза (далее – Союз) использовать системы электронных паспортов транспортных средств (паспортов шасси транспортных средств) и электронных паспортов самоходных машин и других видов техники, разработка которых предусмотрена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(далее – электронные паспорта), в качестве инструмента администрирования обращения моторных транспортных средств товарных позиций 8701 – 8705  единой Товарной номенклатуры внешнеэкономической деятельности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произведенных юридическим лицом на территории государства – члена Союза с соблюдением условий применения понятия «промышленная сборка моторных транспортных средств», установленных в соответствии с Решением Высшего Евразийского экономического совета от 29 мая 2014 г. № 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произведенных юридическим лицом с использованием автокомпонентов и их частей, а также узлов и агрегатов, ввезенных на таможенную территорию Союза с применением тарифных льгот в виде освобождения от уплаты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произведенных юридическим лицом на территории свободной (специальной, особой) экономической зоны или свободного склада, созданных на территории государства – члена Союза, с использованием иностранных автокомпонентов и их частей, а также узлов и агрегатов, помещенных под таможенную процедуру свободной таможенной зоны или свободного склада, признанных товарами Союза и помещенных под таможенную процедуру реимпорта без уплаты ввозных таможенных пошлин,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при разработке правил оформления, структуры и формата электронных паспортов предусмотреть включение: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раздел электронного паспорта, касающийся административной информации, сведений о льготном режиме, в рамках которого произведены моторные транспортные средства, указанные в пункте 1 настоящего распоряжения (режим «промышленной сборки», таможенная процедура свободной таможенной зоны, таможенная процедура свободного склада, инвестиционный проект), и об ограничении обращения таких моторных транспортных средств в случаях, установленных правом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правила оформления электронных паспортов информации по внесению юридическим лицом, осуществляющим производство моторных транспортных средств, указанных в пункте 1 настоящего распоряжения, сведений, указанных в подпункте «а»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