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fb4" w14:textId="a6c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углублении сотрудничества государств – членов Евразийского экономического союза в сферах макроэкономической и валютно-финансовой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целесообразности углубления сотрудничества государств – членов Евразийского экономического союза в сферах макроэкономической и валютно-финансовой политики и направлениях такого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о проведении совещания руководителей министерств экономики, министерств финансов, центральных (национальных) банков государств – членов Евразийского экономического союза с участием Евразийской экономической комиссии с целью согласования подходов к обеспечению финансовой стабильности и экономического роста в рамках Евразийского экономического союза, углубления сотрудничества государств – членов Евразийского экономического союза в сферах макроэкономической и валютно-финансовой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Евразийского экономического союза обеспечить участие руководителей министерств экономики, министерств финансов, центральных (национальных) банков государств – членов Евразийского экономического союза в указанном совещании.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правительствами, национальными (центральными) банками государств – членов Евразийского экономического союза представить в IV квартале 2015 г. доклад об интеграционных мерах по повышению устойчивости экономик государств – членов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