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0e28" w14:textId="c010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стандартов и рекомендаций в области информационно-телекоммуникационных технологий и информационной безопасности, применяемых при создании, эксплуатации и развитии интегрированной информационной системы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 февраля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унификации применяемых при создании, эксплуатации и развитии интегрированной информационной системы внешней и взаимной торговли стандартов и рекомендаций в области информационно-телекоммуникационных технологий и информационной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официального опубликования настоящей Рекомендации при создании, эксплуатации и развитии интегрированной информационной системы внешней и взаимной торговли (в том числе интеграционных шлюзов и программно-аппаратных комплексов доверенной третьей стороны) применять стандарты и рекомендации в области информационно-телекоммуникационных технологий и информационной безопасности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следующего: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указанного перечня не предусматривает ограничения по использованию государствами – членами Евразийского экономического союза национальных стандартов при осуществлении данной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актуализация указанного перечня осуществляется при проведении работ по созданию и развитию интегрированной информационной системы Евразийского экономического союза в соответствии с ее архитектурой и с учетом стратегии ее развития.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2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стандартов и рекомендаций в области</w:t>
      </w:r>
      <w:r>
        <w:br/>
      </w:r>
      <w:r>
        <w:rPr>
          <w:rFonts w:ascii="Times New Roman"/>
          <w:b/>
          <w:i w:val="false"/>
          <w:color w:val="000000"/>
        </w:rPr>
        <w:t>
информационно-телекоммуникационных технологий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безопасности, применяемых при создании, эксплуатации и развитии</w:t>
      </w:r>
      <w:r>
        <w:br/>
      </w:r>
      <w:r>
        <w:rPr>
          <w:rFonts w:ascii="Times New Roman"/>
          <w:b/>
          <w:i w:val="false"/>
          <w:color w:val="000000"/>
        </w:rPr>
        <w:t>
интегрированной информационной системы внешней и взаимной</w:t>
      </w:r>
      <w:r>
        <w:br/>
      </w:r>
      <w:r>
        <w:rPr>
          <w:rFonts w:ascii="Times New Roman"/>
          <w:b/>
          <w:i w:val="false"/>
          <w:color w:val="000000"/>
        </w:rPr>
        <w:t>
торговли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Использование средств и протоколов хранения и передачи</w:t>
      </w:r>
      <w:r>
        <w:br/>
      </w:r>
      <w:r>
        <w:rPr>
          <w:rFonts w:ascii="Times New Roman"/>
          <w:b/>
          <w:i w:val="false"/>
          <w:color w:val="000000"/>
        </w:rPr>
        <w:t>
информации в интегрированной информационной системе внешней и</w:t>
      </w:r>
      <w:r>
        <w:br/>
      </w:r>
      <w:r>
        <w:rPr>
          <w:rFonts w:ascii="Times New Roman"/>
          <w:b/>
          <w:i w:val="false"/>
          <w:color w:val="000000"/>
        </w:rPr>
        <w:t>
взаимной торговли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ISO/IEC TR 10032-2003 «Информационные технологии. Справочная модель управления данными» (Information technology – Reference Model of Data Management).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Cпецификация безопасности на транспортном уровне TLS 1.2: RFC 5246 (А Transport Layer Security (TLS) Protocol Version 1.2).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Набор протоколов для обеспечения защиты данных, передаваемых по межсетевому протоколу IPSec: RFC 2401, RFC 2402, RFC 2403, RFC 2404, RFC 2405, RFC 2406, RFC 2407, RFC 2408, RFC 2409, RFC 2410, RFC 2411, RFC 2412.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Простой протокол сетевого управления. Стандартный интернет-протокол для управления устройствами в IP-сетях на основе архитектур UDP/TCP: RFC 1157 (A Simple Network Management Protocol (SNMP)).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Версия 2 базы управляющей информации (MIB-2) для сетевого управления в сетях на основе стека протоколов TCP/IP: RFC 1213.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Протокол обмена структурированными сообщениями в распределенной вычислительной среде (Simple Object Access Protocol (SOAP) 1.1, 1.2).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Оптимизированный механизм передачи бинарных данных в структурированных сообщениях (SOAP Message Transmission Optimization Mechanism).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Расширяемый язык разметки (XML) 1.0 (пятая редакция) (Extensible Markup Language (XML) 1.0 (Fifth Edition)).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XML-схема: «XML-схема, часть 1: Структуры (вторая редакция)» (XML Schema Part 1: Structures Second Edition), «XML-схема, часть 2: Типы данных (вторая редакция)» (XML Schema Part 2: Datatypes Second Edition).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Формат преобразования Юникода, 8-битный: RFC 3629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(UTF-8, a transformation format of ISO 10646).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Разработка и испытания программного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интегрированной информационной системы внешней и взаимной</w:t>
      </w:r>
      <w:r>
        <w:br/>
      </w:r>
      <w:r>
        <w:rPr>
          <w:rFonts w:ascii="Times New Roman"/>
          <w:b/>
          <w:i w:val="false"/>
          <w:color w:val="000000"/>
        </w:rPr>
        <w:t>
торговли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ГОСТ 28195-89 «Оценка качества программных средств. Общие положения» (Quality control of software systems. General principles).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ГОСТ 19.101-77 «Единая система программной документации. Виды программ и программных документов» (Unified system for program documentation. Types of programs and program documents).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ГОСТ 19.102-77 «Единая система программной документации. Стадии разработки» (Unified system for program documentation. Development stages).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ГОСТ 19.105-78 «Единая система программной документации. Общие требования к программным документам» (Unified system for program documentation. General requirement for program documents).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ГОСТ 19.301-79 «Единая система программной документации. Программа и методика испытаний. Требования к содержанию и оформлению» (Unified system for program documentation. Program and methods of testing. Requirements for contents and form of presentation).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ГОСТ 34.603-92 «Информационная технология. Виды испытаний автоматизированных систем» (Information Technology. Types tests automated systems).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Проектирование процедур информационного взаимодействия,</w:t>
      </w:r>
      <w:r>
        <w:br/>
      </w:r>
      <w:r>
        <w:rPr>
          <w:rFonts w:ascii="Times New Roman"/>
          <w:b/>
          <w:i w:val="false"/>
          <w:color w:val="000000"/>
        </w:rPr>
        <w:t>
реализуемых средствами интегрированной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
внешней и взаимной торговли, и структур данных, используемых</w:t>
      </w:r>
      <w:r>
        <w:br/>
      </w:r>
      <w:r>
        <w:rPr>
          <w:rFonts w:ascii="Times New Roman"/>
          <w:b/>
          <w:i w:val="false"/>
          <w:color w:val="000000"/>
        </w:rPr>
        <w:t>
при таком взаимодействии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ISO/IEC 11179-1:2004 «Информационные технологии. Реестры метаданных (MDR). Часть 1. Структура» (Information technology – Metadata registries (MDR) – Part 1: Framework).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ISO/IEC 11179-2:2005 «Информационные технологии. Реестры метаданных (MDR). Часть 2. Классификация» (Information technology – Metadata registries (MDR) – Part 2: Classification).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ISO/IEC 11179-3:2013 «Информационные технологии. Регистры метаданных (MDR). Часть 3. Метамодель системного регистра и базовые атрибуты» (Information technology – Metadata registries (MDR) – Part 3: Registry metamodel and basic attributes).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ISO/IEC 11179-4:2004 «Информационные технологии. Реестры метаданных (MDR). Часть 4. Формулировка определений данных» (Information technology – Metadata registries (MDR) – Part 4: Formulation of data definitions).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ISO/IEC 11179-5:2005 «Информационные технологии. Реестры метаданных (MDR). Часть 5. Принципы присвоения имен и идентификации» (Information technology – Metadata registries (MDR) – Part 5: Naming and identification principles).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ISO/IEC 19505-1:2012 «Информационные технологии. Унифицированный язык моделирования группы по управлению объектами (OMG UML). Часть 1. Инфраструктура» (Information technology – Object Management Group Unified Modeling Language (OMG UML) – Part 1: Infrastructure).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ISO/IEC 19505-2:2012 «Информационные технологии. Унифицированный язык моделирования группы по управлению объектами (OMG UML). Часть 2. Сверхструктура» (Information technology – Object Management Group Unified Modeling Language (OMG UML) – Part 2: Superstructure).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ISO 7372:2005 «Обмен данными в области торговли. Справочник элементов торговых данных (TDED)» (Trade data interchange – Trade data elements directory).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ISO 17369:2013 «Обмен статистическими данными и метаданными (SDMX)» (Statistical data and metadata exchange (SDMX)).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ISO 15836-2009 «Информация и документация. Набор элементов метаданных Dublin Core» (Information and documentation – The Dublin Core metadata element set).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Методология моделирования Европейской экономической комиссии Организации Объединенных Наций версии 2.0 (UN/CEFACT Modeling Methodology (UMM) Version 2.0).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Библиотека ключевых компонентов Европейской экономической комиссии Организации Объединенных Наций (The UN/CEFACT D.12B Core Component Library (CCL)).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Спецификация обмена метаданными c помощью XML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(MOF 2.0/XMI Mapping Specification, v2.1).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Язык объектных ограничений версии 2.0 (OMG Object Constraint Language (OCL) Version 2.0).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Определение стадий создания подсистем интегрированной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системы внешней и взаимной торговли, а также</w:t>
      </w:r>
      <w:r>
        <w:br/>
      </w:r>
      <w:r>
        <w:rPr>
          <w:rFonts w:ascii="Times New Roman"/>
          <w:b/>
          <w:i w:val="false"/>
          <w:color w:val="000000"/>
        </w:rPr>
        <w:t>
организация и поддержка жизненного цикла такой системы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ГОСТ 34.601-90 «Информационная технология. Комплекс стандартов на автоматизированные системы. Автоматизированные системы. Стадии создания» (Information technology. Set of standards for automated systems. Automated systems. Stages of development).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Библиотека инфраструктуры информационных технологий (Information Technology Infrastructure Library).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Разработка средств защиты и обеспечения безопасности</w:t>
      </w:r>
      <w:r>
        <w:br/>
      </w:r>
      <w:r>
        <w:rPr>
          <w:rFonts w:ascii="Times New Roman"/>
          <w:b/>
          <w:i w:val="false"/>
          <w:color w:val="000000"/>
        </w:rPr>
        <w:t>
информации в интеграционном сегменте интегрированной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системы внешней и взаимной торговли и</w:t>
      </w:r>
      <w:r>
        <w:br/>
      </w:r>
      <w:r>
        <w:rPr>
          <w:rFonts w:ascii="Times New Roman"/>
          <w:b/>
          <w:i w:val="false"/>
          <w:color w:val="000000"/>
        </w:rPr>
        <w:t>
программно-аппаратном комплексе доверенной третьей стороны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ISO/IEC 15408-1:2009 «Информационная технология. Методы и средства обеспечения безопасности. Критерии оценки безопасности ИТ. Часть 1. Введение и общая модель» (Information technology – Security techniques – Evaluation criteria for IT security – Part 1: Introduction and general model).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ISO/IEC 15408-2:2008 «Информационная технология. Методы и средства обеспечения безопасности. Критерии оценки безопасности ИТ. Часть 2. Функциональные требования безопасности» (Information technology – Security techniques – Evaluation criteria for IT security – Part 2: Security functional components).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ISO/IEC 15408-3:2008 «Информационная технология. Методы и средства обеспечения безопасности. Критерии оценки безопасности ИТ. Часть 3. Требования к обеспечению защиты» (Information technology – Security techniques – Evaluation criteria for IT security – Part 3: Security assurance components).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ISO/IEC 27001:2013 «Информационная технология. Методы обеспечения безопасности. Системы менеджмента информационной безопасности. Требования» (Information technology – Security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techniques – Information security management systems – Requirements).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ISO/IEC 27002:2013 «Информационные технологии. Методы обеспечения безопасности. Свод правил по управлению защитой информации» (Information technology – Security techniques – Code of practice for information security controls).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ISO/IEC 27003:2010 «Информационные технологии. Методы обеспечения безопасности. Руководство по внедрению системы менеджмента информационной безопасности» (Information technology – Security techniques – Information security management system implementation guidance).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ISO/IEC 27004:2009 «Информационная технология. Методы и средства обеспечения безопасности. Менеджмент информационной безопасности. Измерения» (Information technology – Security techniques – Information security management – Measurement).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ISO/IEC 27005:2011 «Информационная технология. Методы и средства обеспечения безопасности. Менеджмент риска информационной безопасности» (Information technology – Security techniques – Information security risk management).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ISO/IEC 27033-1:2009 «Информационная технология. Методы и средства обеспечения безопасности. Сетевая безопасность. Часть 1. Обзор и концепции» (Information technology – Security techniques – Network security – Part 1: Overview and concepts).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ISO/IEC 18028-4:2005 «Информационные технологии. Методы и средства обеспечения безопасности. Безопасность информационной сети. Часть 4. Обеспечение безопасности удаленного доступа» (Information technology – Security techniques – IT network security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Part 4: Securing remote access).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ГОСТ 28147-89 «Системы обработки информации. Защита криптографическая. Алгоритм криптографического преобразования».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ITU-T X.842 «Информационные технологии. Методы защиты. Руководящие указания по применению и управлению службами доверенной третьей стороны» (Information technology – Security techniques – Guidelines for the use and management of trusted third party services).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ITU-T Х.509 «Информационные технологии. Взаимосвязь открытых систем. Справочник: Структуры сертификатов открытых ключей и атрибутов» (Information technology – Open Systems Interconnection – The Directory: Public-key and attribute certificate frameworks).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Синтаксис и обработка электронной подписи в XML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(XML Signature Syntax and Processing (Second Edition) (XML-DSig)).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Расширение электронной подписи в XML (XML Advanced Electronic Signatures (XAdES)).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Спецификация безопасности веб-сервисов «Безопасность структурированных сообщений» (Web Services Security: SOAP Message Security 1.1 (WS-Security 2004)).</w:t>
      </w:r>
    </w:p>
    <w:bookmarkEnd w:id="12"/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Разработка документационного обеспечения интегрированной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системы внешней и взаимной торговли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ГОСТ 2.104-2006 «Единая система конструкторской документации. Основные надписи» (Unified system for design documentation. Basic inscriptions).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ГОСТ 2.105-95 «Единая система конструкторской документации. Общие требования к текстовым документам» (Unified system for design documentation. General requirements for textual documents).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ГОСТ 2.106-96 «Единая система конструкторской документации. Текстовые документы» (Unified system for design documentation. Textual documents).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ГОСТ 2.316-2008 «Единая система конструкторской документации. Правила нанесения надписей, технических требований и таблиц на графических документах. Общие положения» (Unified system for design documentation. Rules for placing of inscriptions, technical data and tables of graphical documents. General principles).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ГОСТ 2.503-2013 «Единая система конструкторской документации. Правила внесения изменений» (Unified system of design documentation. Rules of making modifications).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ГОСТ 34.201-89 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 (Information technology. Set of standards for automated systems. Types, sets and indication of documents for automated systems design).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ГОСТ 34.602-89 «Информационная технология. Комплекс стандартов на автоматизированные системы. Техническое задание на создание автоматизированной системы» (Information technology. Set of standards for automated systems. Technical directions for automated system making).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РД 50-34.698-90 «Методические указания. Информационная технология. Комплекс стандартов и руководящих документов на автоматизированные системы. Автоматизированные системы. Требования к содержанию документов».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