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57d7" w14:textId="9635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февраля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2015 г. № 14 «О внесении изменения в единую Товарную номенклатуру внешнеэкономической деятельности Евразийского экономического союза в отношении определения термина «мощность»: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изменения в части дополнения дополнительных примечаний Евразийского экономического союза к группе 85 примечанием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товарной позиции 8501 термин "мощность" означает номинальную выходную мощность.».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