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92fc" w14:textId="be19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 гармонизации показателей статистической отчетности (отчетности) в сфере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 ноября 2015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реализации полномочий Евразийской экономической комиссии, предусмотренных подпунктами 4 и 6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членам Евразийского экономического союза со дня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Вести статистическую отчетность либо отчетность в сфере государственных (муниципальных) закупок в соответствии с показателями, указанными в разделе 27 перечня 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- членов Евразийского экономического союза, утвержденного Решением Коллегии Евразийской экономической комиссии от 2 декабря 2014 г. № 224.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