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6672" w14:textId="c5f6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31 мая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результатах проведенной в 2015 году работы, указанной в подпунктах 3 и 4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проведению сравнительного анализа системы и практики регулирования деятельности субъектов естественных монополий в государствах - членах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 1 июля 2017 г. для рассмотрения Высшим Евразийским экономическим советом согласованную с уполномоченными органами государств - членов Евразийского экономического союза информацию о результатах проведенной работы в соответствии с подпунктом 5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