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43ad" w14:textId="9cc4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эмитентов контрольных (идентификационных) знаков"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19 января 2016 года № 4. Утратило силу Решение Коллегии Евразийской экономической комиссии от 27 июля 2021 года № 91.</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27.07.2021 </w:t>
      </w:r>
      <w:r>
        <w:rPr>
          <w:rFonts w:ascii="Times New Roman"/>
          <w:b w:val="false"/>
          <w:i w:val="false"/>
          <w:color w:val="ff0000"/>
          <w:sz w:val="28"/>
        </w:rPr>
        <w:t>№ 91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эмитентов контрольных (идентификационных) знаков";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эмитентов контрольных (идентификационных) знаков";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эмитентов контрольных (идентификационных) знаков";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общего реестра эмитентов контрольных (идентификационных) знаков".</w:t>
      </w:r>
    </w:p>
    <w:bookmarkStart w:name="z7" w:id="2"/>
    <w:p>
      <w:pPr>
        <w:spacing w:after="0"/>
        <w:ind w:left="0"/>
        <w:jc w:val="both"/>
      </w:pPr>
      <w:r>
        <w:rPr>
          <w:rFonts w:ascii="Times New Roman"/>
          <w:b w:val="false"/>
          <w:i w:val="false"/>
          <w:color w:val="000000"/>
          <w:sz w:val="28"/>
        </w:rPr>
        <w:t xml:space="preserve">
      2. Установить, что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 </w:t>
      </w:r>
    </w:p>
    <w:bookmarkEnd w:id="2"/>
    <w:bookmarkStart w:name="z8" w:id="3"/>
    <w:p>
      <w:pPr>
        <w:spacing w:after="0"/>
        <w:ind w:left="0"/>
        <w:jc w:val="both"/>
      </w:pPr>
      <w:r>
        <w:rPr>
          <w:rFonts w:ascii="Times New Roman"/>
          <w:b w:val="false"/>
          <w:i w:val="false"/>
          <w:color w:val="000000"/>
          <w:sz w:val="28"/>
        </w:rPr>
        <w:t>
      3. Настоящее Решение вступает в силу с даты вступления в силу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 но не ранее 1 апреля 2016 г.</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января 2016 г. № 4</w:t>
            </w:r>
          </w:p>
        </w:tc>
      </w:tr>
    </w:tbl>
    <w:bookmarkStart w:name="z10"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w:t>
      </w:r>
      <w:r>
        <w:br/>
      </w:r>
      <w:r>
        <w:rPr>
          <w:rFonts w:ascii="Times New Roman"/>
          <w:b/>
          <w:i w:val="false"/>
          <w:color w:val="000000"/>
        </w:rPr>
        <w:t>интегрированной информационной системы внешней и взаимной</w:t>
      </w:r>
      <w:r>
        <w:br/>
      </w:r>
      <w:r>
        <w:rPr>
          <w:rFonts w:ascii="Times New Roman"/>
          <w:b/>
          <w:i w:val="false"/>
          <w:color w:val="000000"/>
        </w:rPr>
        <w:t>торговли общего процесса "Формирование, ведение и использование</w:t>
      </w:r>
      <w:r>
        <w:br/>
      </w:r>
      <w:r>
        <w:rPr>
          <w:rFonts w:ascii="Times New Roman"/>
          <w:b/>
          <w:i w:val="false"/>
          <w:color w:val="000000"/>
        </w:rPr>
        <w:t>общего реестра эмитентов контрольных (идентификационных)</w:t>
      </w:r>
      <w:r>
        <w:br/>
      </w:r>
      <w:r>
        <w:rPr>
          <w:rFonts w:ascii="Times New Roman"/>
          <w:b/>
          <w:i w:val="false"/>
          <w:color w:val="000000"/>
        </w:rPr>
        <w:t>знаков"</w:t>
      </w:r>
      <w:r>
        <w:br/>
      </w:r>
      <w:r>
        <w:rPr>
          <w:rFonts w:ascii="Times New Roman"/>
          <w:b/>
          <w:i w:val="false"/>
          <w:color w:val="000000"/>
        </w:rPr>
        <w:t>I. Общие положения</w:t>
      </w:r>
    </w:p>
    <w:bookmarkEnd w:id="4"/>
    <w:bookmarkStart w:name="z11" w:id="5"/>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10 октября 2014 г. № 88 "О разработке системы маркировки отдельных видов продукции легкой промышленности на территориях государств – членов Таможенного союза и Единого экономического пространства";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2015 г.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 декабря 2015 г. № 86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12" w:id="6"/>
    <w:p>
      <w:pPr>
        <w:spacing w:after="0"/>
        <w:ind w:left="0"/>
        <w:jc w:val="left"/>
      </w:pPr>
      <w:r>
        <w:rPr>
          <w:rFonts w:ascii="Times New Roman"/>
          <w:b/>
          <w:i w:val="false"/>
          <w:color w:val="000000"/>
        </w:rPr>
        <w:t xml:space="preserve"> II. Область применения</w:t>
      </w:r>
    </w:p>
    <w:bookmarkEnd w:id="6"/>
    <w:bookmarkStart w:name="z13" w:id="7"/>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общего реестра эмитентов контрольных (идентификационных) знаков" (далее – общий процесс), включая описание процедур, выполняемых в рамках этого общего процесса.</w:t>
      </w:r>
    </w:p>
    <w:bookmarkEnd w:id="7"/>
    <w:bookmarkStart w:name="z14" w:id="8"/>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8"/>
    <w:bookmarkStart w:name="z15" w:id="9"/>
    <w:p>
      <w:pPr>
        <w:spacing w:after="0"/>
        <w:ind w:left="0"/>
        <w:jc w:val="left"/>
      </w:pPr>
      <w:r>
        <w:rPr>
          <w:rFonts w:ascii="Times New Roman"/>
          <w:b/>
          <w:i w:val="false"/>
          <w:color w:val="000000"/>
        </w:rPr>
        <w:t xml:space="preserve"> III. Основные понятия</w:t>
      </w:r>
    </w:p>
    <w:bookmarkEnd w:id="9"/>
    <w:bookmarkStart w:name="z16" w:id="10"/>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0"/>
    <w:bookmarkStart w:name="z17" w:id="11"/>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1"/>
    <w:bookmarkStart w:name="z18" w:id="12"/>
    <w:p>
      <w:pPr>
        <w:spacing w:after="0"/>
        <w:ind w:left="0"/>
        <w:jc w:val="both"/>
      </w:pPr>
      <w:r>
        <w:rPr>
          <w:rFonts w:ascii="Times New Roman"/>
          <w:b w:val="false"/>
          <w:i w:val="false"/>
          <w:color w:val="000000"/>
          <w:sz w:val="28"/>
        </w:rPr>
        <w:t>
      "исторические данные" – информация, которая хранится в общем реестре эмитентов контрольных (идентификационных) знаков с момента его формирования и внесение изменений в которую не предусматривается;</w:t>
      </w:r>
    </w:p>
    <w:bookmarkEnd w:id="12"/>
    <w:bookmarkStart w:name="z19" w:id="13"/>
    <w:p>
      <w:pPr>
        <w:spacing w:after="0"/>
        <w:ind w:left="0"/>
        <w:jc w:val="both"/>
      </w:pPr>
      <w:r>
        <w:rPr>
          <w:rFonts w:ascii="Times New Roman"/>
          <w:b w:val="false"/>
          <w:i w:val="false"/>
          <w:color w:val="000000"/>
          <w:sz w:val="28"/>
        </w:rPr>
        <w:t>
      "национальный реестр" – реестр эмитентов контрольных (идентификационных) знаков, формирование и ведение которого осуществляются уполномоченным органом государства – члена Союза;</w:t>
      </w:r>
    </w:p>
    <w:bookmarkEnd w:id="13"/>
    <w:bookmarkStart w:name="z20" w:id="14"/>
    <w:p>
      <w:pPr>
        <w:spacing w:after="0"/>
        <w:ind w:left="0"/>
        <w:jc w:val="both"/>
      </w:pPr>
      <w:r>
        <w:rPr>
          <w:rFonts w:ascii="Times New Roman"/>
          <w:b w:val="false"/>
          <w:i w:val="false"/>
          <w:color w:val="000000"/>
          <w:sz w:val="28"/>
        </w:rPr>
        <w:t>
      "эмитенты контрольных (идентификационных) знаков" – органы (организации), осуществляющие изготовление и реализацию контрольных (идентификационных) знаков юридическим лицам и физическим лицам, зарегистрированным в качестве индивидуальных предпринимателей, на территории государства – члена Союза в соответствии с законодательством этого государства.</w:t>
      </w:r>
    </w:p>
    <w:bookmarkEnd w:id="14"/>
    <w:bookmarkStart w:name="z21" w:id="15"/>
    <w:p>
      <w:pPr>
        <w:spacing w:after="0"/>
        <w:ind w:left="0"/>
        <w:jc w:val="both"/>
      </w:pPr>
      <w:r>
        <w:rPr>
          <w:rFonts w:ascii="Times New Roman"/>
          <w:b w:val="false"/>
          <w:i w:val="false"/>
          <w:color w:val="000000"/>
          <w:sz w:val="28"/>
        </w:rPr>
        <w:t>
      Понятие "контрольный (идентификационный) знак" применяется в значении, определенном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bookmarkEnd w:id="15"/>
    <w:bookmarkStart w:name="z22" w:id="16"/>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"состояние информационного объекта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16"/>
    <w:bookmarkStart w:name="z23" w:id="17"/>
    <w:p>
      <w:pPr>
        <w:spacing w:after="0"/>
        <w:ind w:left="0"/>
        <w:jc w:val="left"/>
      </w:pPr>
      <w:r>
        <w:rPr>
          <w:rFonts w:ascii="Times New Roman"/>
          <w:b/>
          <w:i w:val="false"/>
          <w:color w:val="000000"/>
        </w:rPr>
        <w:t xml:space="preserve"> IV. Основные сведения об общем процессе</w:t>
      </w:r>
    </w:p>
    <w:bookmarkEnd w:id="17"/>
    <w:bookmarkStart w:name="z24" w:id="18"/>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общего реестра эмитентов контрольных (идентификационных) знаков".</w:t>
      </w:r>
    </w:p>
    <w:bookmarkEnd w:id="18"/>
    <w:bookmarkStart w:name="z25" w:id="19"/>
    <w:p>
      <w:pPr>
        <w:spacing w:after="0"/>
        <w:ind w:left="0"/>
        <w:jc w:val="both"/>
      </w:pPr>
      <w:r>
        <w:rPr>
          <w:rFonts w:ascii="Times New Roman"/>
          <w:b w:val="false"/>
          <w:i w:val="false"/>
          <w:color w:val="000000"/>
          <w:sz w:val="28"/>
        </w:rPr>
        <w:t>
      6. Кодовое обозначение общего процесса: P.LS.02, версия 1.0.0.</w:t>
      </w:r>
    </w:p>
    <w:bookmarkEnd w:id="19"/>
    <w:bookmarkStart w:name="z26" w:id="20"/>
    <w:p>
      <w:pPr>
        <w:spacing w:after="0"/>
        <w:ind w:left="0"/>
        <w:jc w:val="left"/>
      </w:pPr>
      <w:r>
        <w:rPr>
          <w:rFonts w:ascii="Times New Roman"/>
          <w:b/>
          <w:i w:val="false"/>
          <w:color w:val="000000"/>
        </w:rPr>
        <w:t xml:space="preserve"> 1. Цель и задачи общего процесса</w:t>
      </w:r>
    </w:p>
    <w:bookmarkEnd w:id="20"/>
    <w:bookmarkStart w:name="z27" w:id="21"/>
    <w:p>
      <w:pPr>
        <w:spacing w:after="0"/>
        <w:ind w:left="0"/>
        <w:jc w:val="both"/>
      </w:pPr>
      <w:r>
        <w:rPr>
          <w:rFonts w:ascii="Times New Roman"/>
          <w:b w:val="false"/>
          <w:i w:val="false"/>
          <w:color w:val="000000"/>
          <w:sz w:val="28"/>
        </w:rPr>
        <w:t>
      7. Целью общего процесса является информационное обеспечение участников общего процесса за счет создания механизмов формирования и представления уполномоченным органам государств – членов Союза (далее – государства-члены) и другим заинтересованным лицам сведений из общих информационных ресурсов (в части, касающейся общего реестра эмитентов контрольных (идентификационных) знаков (далее – контрольный знак)).</w:t>
      </w:r>
    </w:p>
    <w:bookmarkEnd w:id="21"/>
    <w:bookmarkStart w:name="z28" w:id="22"/>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2"/>
    <w:p>
      <w:pPr>
        <w:spacing w:after="0"/>
        <w:ind w:left="0"/>
        <w:jc w:val="both"/>
      </w:pPr>
      <w:r>
        <w:rPr>
          <w:rFonts w:ascii="Times New Roman"/>
          <w:b w:val="false"/>
          <w:i w:val="false"/>
          <w:color w:val="000000"/>
          <w:sz w:val="28"/>
        </w:rPr>
        <w:t>
      а) обеспечить представление уполномоченными органами государств-членов в Евразийскую экономическую комиссию (далее – Комиссия) сведений о включении эмитентов контрольных знаков в национальный реестр, исключении их из него, а также об изменении сведений об эмитентах контрольных знаков в национальном реестре;</w:t>
      </w:r>
    </w:p>
    <w:p>
      <w:pPr>
        <w:spacing w:after="0"/>
        <w:ind w:left="0"/>
        <w:jc w:val="both"/>
      </w:pPr>
      <w:r>
        <w:rPr>
          <w:rFonts w:ascii="Times New Roman"/>
          <w:b w:val="false"/>
          <w:i w:val="false"/>
          <w:color w:val="000000"/>
          <w:sz w:val="28"/>
        </w:rPr>
        <w:t>
      б) обеспечить в Комиссии автоматизированное формирование общего реестра эмитентов контрольных знаков на основе сведений, представленных уполномоченными органами государств-членов, и его опубликование на информационном портале Союза;</w:t>
      </w:r>
    </w:p>
    <w:p>
      <w:pPr>
        <w:spacing w:after="0"/>
        <w:ind w:left="0"/>
        <w:jc w:val="both"/>
      </w:pPr>
      <w:r>
        <w:rPr>
          <w:rFonts w:ascii="Times New Roman"/>
          <w:b w:val="false"/>
          <w:i w:val="false"/>
          <w:color w:val="000000"/>
          <w:sz w:val="28"/>
        </w:rPr>
        <w:t xml:space="preserve">
      в) реализовать механизм представления уполномоченным органам государств-членов сведений из общего реестра эмитентов контрольных знаков в целях их использования этими органами в процессе контроля за оборотом товаров, включенных в перечень товаров, подлежащих маркировке контрольными знаками,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2015 г. № 70;</w:t>
      </w:r>
    </w:p>
    <w:p>
      <w:pPr>
        <w:spacing w:after="0"/>
        <w:ind w:left="0"/>
        <w:jc w:val="both"/>
      </w:pPr>
      <w:r>
        <w:rPr>
          <w:rFonts w:ascii="Times New Roman"/>
          <w:b w:val="false"/>
          <w:i w:val="false"/>
          <w:color w:val="000000"/>
          <w:sz w:val="28"/>
        </w:rPr>
        <w:t>
      г) реализовать механизм представления заинтересованным лицам сведений из общего реестра эмитентов контрольных знаков через информационный портал Союза;</w:t>
      </w:r>
    </w:p>
    <w:p>
      <w:pPr>
        <w:spacing w:after="0"/>
        <w:ind w:left="0"/>
        <w:jc w:val="both"/>
      </w:pPr>
      <w:r>
        <w:rPr>
          <w:rFonts w:ascii="Times New Roman"/>
          <w:b w:val="false"/>
          <w:i w:val="false"/>
          <w:color w:val="000000"/>
          <w:sz w:val="28"/>
        </w:rPr>
        <w:t>
      д) обеспечить представление сведений из общего реестра эмитентов контрольных знаков по запросу внешних информационных систем с использованием сервисов, размещенных на информационном портале Союза.</w:t>
      </w:r>
    </w:p>
    <w:bookmarkStart w:name="z29" w:id="23"/>
    <w:p>
      <w:pPr>
        <w:spacing w:after="0"/>
        <w:ind w:left="0"/>
        <w:jc w:val="left"/>
      </w:pPr>
      <w:r>
        <w:rPr>
          <w:rFonts w:ascii="Times New Roman"/>
          <w:b/>
          <w:i w:val="false"/>
          <w:color w:val="000000"/>
        </w:rPr>
        <w:t xml:space="preserve"> 2. Участники общего процесса</w:t>
      </w:r>
    </w:p>
    <w:bookmarkEnd w:id="23"/>
    <w:bookmarkStart w:name="z30" w:id="24"/>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4"/>
    <w:bookmarkStart w:name="z31" w:id="25"/>
    <w:p>
      <w:pPr>
        <w:spacing w:after="0"/>
        <w:ind w:left="0"/>
        <w:jc w:val="both"/>
      </w:pPr>
      <w:r>
        <w:rPr>
          <w:rFonts w:ascii="Times New Roman"/>
          <w:b w:val="false"/>
          <w:i w:val="false"/>
          <w:color w:val="000000"/>
          <w:sz w:val="28"/>
        </w:rPr>
        <w:t>
                                                                  Таблица 1</w:t>
      </w:r>
    </w:p>
    <w:bookmarkEnd w:id="25"/>
    <w:p>
      <w:pPr>
        <w:spacing w:after="0"/>
        <w:ind w:left="0"/>
        <w:jc w:val="left"/>
      </w:pPr>
      <w:r>
        <w:rPr>
          <w:rFonts w:ascii="Times New Roman"/>
          <w:b/>
          <w:i w:val="false"/>
          <w:color w:val="000000"/>
        </w:rPr>
        <w:t xml:space="preserve"> Перечень участников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структурное подразделение Комиссии, отвечающее за прием и обработку сведений из национальных реестров, </w:t>
            </w:r>
          </w:p>
          <w:p>
            <w:pPr>
              <w:spacing w:after="20"/>
              <w:ind w:left="20"/>
              <w:jc w:val="both"/>
            </w:pPr>
            <w:r>
              <w:rPr>
                <w:rFonts w:ascii="Times New Roman"/>
                <w:b w:val="false"/>
                <w:i w:val="false"/>
                <w:color w:val="000000"/>
                <w:sz w:val="20"/>
              </w:rPr>
              <w:t>
а также за опубликование обновленных сведений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исполнительной власти государства-члена, уполномоченный на ведение национального реестра и представление его в Комиссию для формирования общего реестра эмитентов контрольных знаков, а также на использование сведений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или физическое лицо, использующее в своей деятельности сведения из общего реестра эмитентов контрольных знаков</w:t>
            </w:r>
          </w:p>
        </w:tc>
      </w:tr>
    </w:tbl>
    <w:bookmarkStart w:name="z32" w:id="26"/>
    <w:p>
      <w:pPr>
        <w:spacing w:after="0"/>
        <w:ind w:left="0"/>
        <w:jc w:val="left"/>
      </w:pPr>
      <w:r>
        <w:rPr>
          <w:rFonts w:ascii="Times New Roman"/>
          <w:b/>
          <w:i w:val="false"/>
          <w:color w:val="000000"/>
        </w:rPr>
        <w:t xml:space="preserve"> 3. Структура общего процесса</w:t>
      </w:r>
    </w:p>
    <w:bookmarkEnd w:id="26"/>
    <w:bookmarkStart w:name="z33" w:id="27"/>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27"/>
    <w:p>
      <w:pPr>
        <w:spacing w:after="0"/>
        <w:ind w:left="0"/>
        <w:jc w:val="both"/>
      </w:pPr>
      <w:r>
        <w:rPr>
          <w:rFonts w:ascii="Times New Roman"/>
          <w:b w:val="false"/>
          <w:i w:val="false"/>
          <w:color w:val="000000"/>
          <w:sz w:val="28"/>
        </w:rPr>
        <w:t>
      а) процедуры формирования и ведения общего реестра эмитентов контрольных знаков;</w:t>
      </w:r>
    </w:p>
    <w:p>
      <w:pPr>
        <w:spacing w:after="0"/>
        <w:ind w:left="0"/>
        <w:jc w:val="both"/>
      </w:pPr>
      <w:r>
        <w:rPr>
          <w:rFonts w:ascii="Times New Roman"/>
          <w:b w:val="false"/>
          <w:i w:val="false"/>
          <w:color w:val="000000"/>
          <w:sz w:val="28"/>
        </w:rPr>
        <w:t>
      б) процедуры представления уполномоченным органам государств-членов сведений из общего реестра эмитентов контрольных знаков;</w:t>
      </w:r>
    </w:p>
    <w:p>
      <w:pPr>
        <w:spacing w:after="0"/>
        <w:ind w:left="0"/>
        <w:jc w:val="both"/>
      </w:pPr>
      <w:r>
        <w:rPr>
          <w:rFonts w:ascii="Times New Roman"/>
          <w:b w:val="false"/>
          <w:i w:val="false"/>
          <w:color w:val="000000"/>
          <w:sz w:val="28"/>
        </w:rPr>
        <w:t>
      в) процедуры представления заинтересованным лицам сведений из общего реестра эмитентов контрольных знаков.</w:t>
      </w:r>
    </w:p>
    <w:bookmarkStart w:name="z34" w:id="28"/>
    <w:p>
      <w:pPr>
        <w:spacing w:after="0"/>
        <w:ind w:left="0"/>
        <w:jc w:val="both"/>
      </w:pPr>
      <w:r>
        <w:rPr>
          <w:rFonts w:ascii="Times New Roman"/>
          <w:b w:val="false"/>
          <w:i w:val="false"/>
          <w:color w:val="000000"/>
          <w:sz w:val="28"/>
        </w:rPr>
        <w:t>
      11. При выполнении процедур общего процесса осуществляются формирование общего реестра эмитентов контрольных знаков на основании сведений из национальных реестров, полученных от уполномоченных органов государств-членов, а также представление уполномоченным органам государств-членов и заинтересованным лицам сведений об органах (организациях) (далее – организации), включенных в общий реестр эмитентов контрольных знаков.</w:t>
      </w:r>
    </w:p>
    <w:bookmarkEnd w:id="28"/>
    <w:p>
      <w:pPr>
        <w:spacing w:after="0"/>
        <w:ind w:left="0"/>
        <w:jc w:val="both"/>
      </w:pPr>
      <w:r>
        <w:rPr>
          <w:rFonts w:ascii="Times New Roman"/>
          <w:b w:val="false"/>
          <w:i w:val="false"/>
          <w:color w:val="000000"/>
          <w:sz w:val="28"/>
        </w:rPr>
        <w:t>
      При формировании общего реестра эмитентов контрольных знаков выполняются следующие процедуры общего процесса, включенные в группу процедур формирования и ведения общего реестра эмитентов контрольных знаков:</w:t>
      </w:r>
    </w:p>
    <w:p>
      <w:pPr>
        <w:spacing w:after="0"/>
        <w:ind w:left="0"/>
        <w:jc w:val="both"/>
      </w:pPr>
      <w:r>
        <w:rPr>
          <w:rFonts w:ascii="Times New Roman"/>
          <w:b w:val="false"/>
          <w:i w:val="false"/>
          <w:color w:val="000000"/>
          <w:sz w:val="28"/>
        </w:rPr>
        <w:t>
      включение сведений в общий реестр эмитентов контрольных знаков;</w:t>
      </w:r>
    </w:p>
    <w:p>
      <w:pPr>
        <w:spacing w:after="0"/>
        <w:ind w:left="0"/>
        <w:jc w:val="both"/>
      </w:pPr>
      <w:r>
        <w:rPr>
          <w:rFonts w:ascii="Times New Roman"/>
          <w:b w:val="false"/>
          <w:i w:val="false"/>
          <w:color w:val="000000"/>
          <w:sz w:val="28"/>
        </w:rPr>
        <w:t>
      изменение сведений, содержащихся в общем реестре эмитентов контрольных знаков;</w:t>
      </w:r>
    </w:p>
    <w:p>
      <w:pPr>
        <w:spacing w:after="0"/>
        <w:ind w:left="0"/>
        <w:jc w:val="both"/>
      </w:pPr>
      <w:r>
        <w:rPr>
          <w:rFonts w:ascii="Times New Roman"/>
          <w:b w:val="false"/>
          <w:i w:val="false"/>
          <w:color w:val="000000"/>
          <w:sz w:val="28"/>
        </w:rPr>
        <w:t>
      исключение сведений из общего реестра эмитентов контрольных знаков.</w:t>
      </w:r>
    </w:p>
    <w:p>
      <w:pPr>
        <w:spacing w:after="0"/>
        <w:ind w:left="0"/>
        <w:jc w:val="both"/>
      </w:pPr>
      <w:r>
        <w:rPr>
          <w:rFonts w:ascii="Times New Roman"/>
          <w:b w:val="false"/>
          <w:i w:val="false"/>
          <w:color w:val="000000"/>
          <w:sz w:val="28"/>
        </w:rPr>
        <w:t>
      При представлении уполномоченным органам государств-членов сведений, содержащихся в общем реестре эмитентов контрольных знаков, выполняются следующие процедуры общего процесса, включенные в группу процедур представления уполномоченным органам государств-членов сведений из общего реестра эмитентов контрольных знаков:</w:t>
      </w:r>
    </w:p>
    <w:p>
      <w:pPr>
        <w:spacing w:after="0"/>
        <w:ind w:left="0"/>
        <w:jc w:val="both"/>
      </w:pPr>
      <w:r>
        <w:rPr>
          <w:rFonts w:ascii="Times New Roman"/>
          <w:b w:val="false"/>
          <w:i w:val="false"/>
          <w:color w:val="000000"/>
          <w:sz w:val="28"/>
        </w:rPr>
        <w:t>
      получение информации о дате и времени обновления общего реестра эмитентов контрольных знаков;</w:t>
      </w:r>
    </w:p>
    <w:p>
      <w:pPr>
        <w:spacing w:after="0"/>
        <w:ind w:left="0"/>
        <w:jc w:val="both"/>
      </w:pPr>
      <w:r>
        <w:rPr>
          <w:rFonts w:ascii="Times New Roman"/>
          <w:b w:val="false"/>
          <w:i w:val="false"/>
          <w:color w:val="000000"/>
          <w:sz w:val="28"/>
        </w:rPr>
        <w:t>
      получение сведений из общего реестра эмитентов контрольных знаков;</w:t>
      </w:r>
    </w:p>
    <w:p>
      <w:pPr>
        <w:spacing w:after="0"/>
        <w:ind w:left="0"/>
        <w:jc w:val="both"/>
      </w:pPr>
      <w:r>
        <w:rPr>
          <w:rFonts w:ascii="Times New Roman"/>
          <w:b w:val="false"/>
          <w:i w:val="false"/>
          <w:color w:val="000000"/>
          <w:sz w:val="28"/>
        </w:rPr>
        <w:t>
      получение информации об изменениях, внесенных в общий реестр эмитентов контрольных знаков.</w:t>
      </w:r>
    </w:p>
    <w:p>
      <w:pPr>
        <w:spacing w:after="0"/>
        <w:ind w:left="0"/>
        <w:jc w:val="both"/>
      </w:pPr>
      <w:r>
        <w:rPr>
          <w:rFonts w:ascii="Times New Roman"/>
          <w:b w:val="false"/>
          <w:i w:val="false"/>
          <w:color w:val="000000"/>
          <w:sz w:val="28"/>
        </w:rPr>
        <w:t>
      При представлении заинтересованным лицам сведений из общего реестра эмитентов контрольных знаков с использованием информационного портала Союза выполняется процедура "Получение сведений из общего реестра эмитентов контрольных знаков через информационный портал Союза", включенная в группу процедур представления заинтересованным лицам сведений из общего реестра эмитентов контрольных знаков.</w:t>
      </w:r>
    </w:p>
    <w:bookmarkStart w:name="z35" w:id="29"/>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Структура общего процесса</w:t>
      </w:r>
    </w:p>
    <w:bookmarkStart w:name="z36" w:id="30"/>
    <w:p>
      <w:pPr>
        <w:spacing w:after="0"/>
        <w:ind w:left="0"/>
        <w:jc w:val="both"/>
      </w:pPr>
      <w:r>
        <w:rPr>
          <w:rFonts w:ascii="Times New Roman"/>
          <w:b w:val="false"/>
          <w:i w:val="false"/>
          <w:color w:val="000000"/>
          <w:sz w:val="28"/>
        </w:rPr>
        <w:t xml:space="preserve">
      13. Порядок выполнения процедур общего процесса, сгруппированных по своему назначению, включая детализированное описание операций, приведен в </w:t>
      </w:r>
      <w:r>
        <w:rPr>
          <w:rFonts w:ascii="Times New Roman"/>
          <w:b w:val="false"/>
          <w:i w:val="false"/>
          <w:color w:val="000000"/>
          <w:sz w:val="28"/>
        </w:rPr>
        <w:t>разделе VIII</w:t>
      </w:r>
      <w:r>
        <w:rPr>
          <w:rFonts w:ascii="Times New Roman"/>
          <w:b w:val="false"/>
          <w:i w:val="false"/>
          <w:color w:val="000000"/>
          <w:sz w:val="28"/>
        </w:rPr>
        <w:t xml:space="preserve"> настоящих Правил.</w:t>
      </w:r>
    </w:p>
    <w:bookmarkEnd w:id="30"/>
    <w:bookmarkStart w:name="z37" w:id="31"/>
    <w:p>
      <w:pPr>
        <w:spacing w:after="0"/>
        <w:ind w:left="0"/>
        <w:jc w:val="both"/>
      </w:pP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31"/>
    <w:bookmarkStart w:name="z38" w:id="32"/>
    <w:p>
      <w:pPr>
        <w:spacing w:after="0"/>
        <w:ind w:left="0"/>
        <w:jc w:val="left"/>
      </w:pPr>
      <w:r>
        <w:rPr>
          <w:rFonts w:ascii="Times New Roman"/>
          <w:b/>
          <w:i w:val="false"/>
          <w:color w:val="000000"/>
        </w:rPr>
        <w:t xml:space="preserve"> 4. Группа процедур формирования и ведения общего реестра</w:t>
      </w:r>
      <w:r>
        <w:br/>
      </w:r>
      <w:r>
        <w:rPr>
          <w:rFonts w:ascii="Times New Roman"/>
          <w:b/>
          <w:i w:val="false"/>
          <w:color w:val="000000"/>
        </w:rPr>
        <w:t>эмитентов контрольных знаков</w:t>
      </w:r>
    </w:p>
    <w:bookmarkEnd w:id="32"/>
    <w:bookmarkStart w:name="z39" w:id="33"/>
    <w:p>
      <w:pPr>
        <w:spacing w:after="0"/>
        <w:ind w:left="0"/>
        <w:jc w:val="both"/>
      </w:pPr>
      <w:r>
        <w:rPr>
          <w:rFonts w:ascii="Times New Roman"/>
          <w:b w:val="false"/>
          <w:i w:val="false"/>
          <w:color w:val="000000"/>
          <w:sz w:val="28"/>
        </w:rPr>
        <w:t>
      15. Выполнение процедур формирования и ведения общего реестра эмитентов контрольных знаков начинается при получении от уполномоченного органа государства-члена информации об изменении (добавлении, исключении) сведений, содержащихся в национальном реестре.</w:t>
      </w:r>
    </w:p>
    <w:bookmarkEnd w:id="33"/>
    <w:p>
      <w:pPr>
        <w:spacing w:after="0"/>
        <w:ind w:left="0"/>
        <w:jc w:val="both"/>
      </w:pPr>
      <w:r>
        <w:rPr>
          <w:rFonts w:ascii="Times New Roman"/>
          <w:b w:val="false"/>
          <w:i w:val="false"/>
          <w:color w:val="000000"/>
          <w:sz w:val="28"/>
        </w:rPr>
        <w:t>
      При ведении национального реестра в уполномоченном органе государства-члена обеспечивается в соответствии с требованиями законодательства этого государства уникальность регистрационных номеров документов о включении организации в национальный реестр.</w:t>
      </w:r>
    </w:p>
    <w:p>
      <w:pPr>
        <w:spacing w:after="0"/>
        <w:ind w:left="0"/>
        <w:jc w:val="both"/>
      </w:pPr>
      <w:r>
        <w:rPr>
          <w:rFonts w:ascii="Times New Roman"/>
          <w:b w:val="false"/>
          <w:i w:val="false"/>
          <w:color w:val="000000"/>
          <w:sz w:val="28"/>
        </w:rPr>
        <w:t>
      При выполнении процедур формирования и ведения общего реестра эмитентов контрольных знаков уполномоченный орган государства-члена при внесении изменений в национальный реестр формирует и представляет в Комиссию сведения об этих изменениях.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эмитентов контрольных (идентификационных) знаков", утвержденным Решением Коллегии Евразийской экономической комиссии от 19 января 2016 г. № 4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эмитентов контрольных (идентификационных) знаков", утвержденному Решением Коллегии Евразийской экономической комиссии от 19 января 2016 г. № 4 (далее – Описание форматов и структур электронных документов и сведений).</w:t>
      </w:r>
    </w:p>
    <w:p>
      <w:pPr>
        <w:spacing w:after="0"/>
        <w:ind w:left="0"/>
        <w:jc w:val="both"/>
      </w:pPr>
      <w:r>
        <w:rPr>
          <w:rFonts w:ascii="Times New Roman"/>
          <w:b w:val="false"/>
          <w:i w:val="false"/>
          <w:color w:val="000000"/>
          <w:sz w:val="28"/>
        </w:rPr>
        <w:t>
      При включении организации в национальный реестр выполняется процедура "Включение сведений в общий реестр эмитентов контрольных знаков" (P.LS.02.PRC.001).</w:t>
      </w:r>
    </w:p>
    <w:p>
      <w:pPr>
        <w:spacing w:after="0"/>
        <w:ind w:left="0"/>
        <w:jc w:val="both"/>
      </w:pPr>
      <w:r>
        <w:rPr>
          <w:rFonts w:ascii="Times New Roman"/>
          <w:b w:val="false"/>
          <w:i w:val="false"/>
          <w:color w:val="000000"/>
          <w:sz w:val="28"/>
        </w:rPr>
        <w:t>
      При передаче сведений об изменениях, внесенных в национальный реестр (в случае изменения сведений об организации, заявленных при включении ее в общий реестр эмитентов контрольных знаков), выполняется процедура "Изменение сведений, содержащихся в общем реестре эмитентов контрольных знаков" (P.LS.02.PRC.002).</w:t>
      </w:r>
    </w:p>
    <w:p>
      <w:pPr>
        <w:spacing w:after="0"/>
        <w:ind w:left="0"/>
        <w:jc w:val="both"/>
      </w:pPr>
      <w:r>
        <w:rPr>
          <w:rFonts w:ascii="Times New Roman"/>
          <w:b w:val="false"/>
          <w:i w:val="false"/>
          <w:color w:val="000000"/>
          <w:sz w:val="28"/>
        </w:rPr>
        <w:t>
      При передаче сведений об исключении организации из национального реестра выполняется процедура "Исключение сведений из общего реестра эмитентов контрольных знаков" (P.LS.02.PRC.003).</w:t>
      </w:r>
    </w:p>
    <w:p>
      <w:pPr>
        <w:spacing w:after="0"/>
        <w:ind w:left="0"/>
        <w:jc w:val="both"/>
      </w:pPr>
      <w:r>
        <w:rPr>
          <w:rFonts w:ascii="Times New Roman"/>
          <w:b w:val="false"/>
          <w:i w:val="false"/>
          <w:color w:val="000000"/>
          <w:sz w:val="28"/>
        </w:rPr>
        <w:t>
      В случае если при внесении изменений в национальный реестр изменяется регистрационный номер документа, подтверждающего включение организации в национальный реестр, то представление сведений осуществляется с использованием 2 процедур: "Исключение сведений из общего реестра эмитентов контрольных знаков" (P.LS.02.PRC.003) и "Включение сведений в общий реестр эмитентов контрольных знаков" (P.LS.02.PRC.001).</w:t>
      </w:r>
    </w:p>
    <w:bookmarkStart w:name="z40" w:id="34"/>
    <w:p>
      <w:pPr>
        <w:spacing w:after="0"/>
        <w:ind w:left="0"/>
        <w:jc w:val="both"/>
      </w:pPr>
      <w:r>
        <w:rPr>
          <w:rFonts w:ascii="Times New Roman"/>
          <w:b w:val="false"/>
          <w:i w:val="false"/>
          <w:color w:val="000000"/>
          <w:sz w:val="28"/>
        </w:rPr>
        <w:t>
      16. Приведенное описание группы процедур формирования и ведения общего реестра эмитентов контрольных знаков представлено на рисунке 2.</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Общая схема группы процедур формирования и ведения</w:t>
      </w:r>
    </w:p>
    <w:p>
      <w:pPr>
        <w:spacing w:after="0"/>
        <w:ind w:left="0"/>
        <w:jc w:val="both"/>
      </w:pPr>
      <w:r>
        <w:rPr>
          <w:rFonts w:ascii="Times New Roman"/>
          <w:b w:val="false"/>
          <w:i w:val="false"/>
          <w:color w:val="000000"/>
          <w:sz w:val="28"/>
        </w:rPr>
        <w:t>
      общего реестра эмитентов контрольных знаков</w:t>
      </w:r>
    </w:p>
    <w:bookmarkStart w:name="z41" w:id="35"/>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общего реестра эмитентов контрольных знаков, приведен в таблице 2.</w:t>
      </w:r>
    </w:p>
    <w:bookmarkEnd w:id="35"/>
    <w:bookmarkStart w:name="z42" w:id="36"/>
    <w:p>
      <w:pPr>
        <w:spacing w:after="0"/>
        <w:ind w:left="0"/>
        <w:jc w:val="both"/>
      </w:pPr>
      <w:r>
        <w:rPr>
          <w:rFonts w:ascii="Times New Roman"/>
          <w:b w:val="false"/>
          <w:i w:val="false"/>
          <w:color w:val="000000"/>
          <w:sz w:val="28"/>
        </w:rPr>
        <w:t xml:space="preserve">
                                                                 Таблица 2 </w:t>
      </w:r>
    </w:p>
    <w:bookmarkEnd w:id="36"/>
    <w:p>
      <w:pPr>
        <w:spacing w:after="0"/>
        <w:ind w:left="0"/>
        <w:jc w:val="left"/>
      </w:pPr>
      <w:r>
        <w:rPr>
          <w:rFonts w:ascii="Times New Roman"/>
          <w:b/>
          <w:i w:val="false"/>
          <w:color w:val="000000"/>
        </w:rPr>
        <w:t xml:space="preserve"> Перечень процедур общего процесса, входящих в группу процедур</w:t>
      </w:r>
      <w:r>
        <w:br/>
      </w:r>
      <w:r>
        <w:rPr>
          <w:rFonts w:ascii="Times New Roman"/>
          <w:b/>
          <w:i w:val="false"/>
          <w:color w:val="000000"/>
        </w:rPr>
        <w:t>формирования и ведения общего реестра эмитентов контрольных</w:t>
      </w:r>
      <w:r>
        <w:br/>
      </w:r>
      <w:r>
        <w:rPr>
          <w:rFonts w:ascii="Times New Roman"/>
          <w:b/>
          <w:i w:val="false"/>
          <w:color w:val="000000"/>
        </w:rPr>
        <w:t>знаков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P.LS.02.PRC.001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формирования и представления уполномоченным органом государства-члена в Комиссию сведений для включения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P.LS.02.PRC.002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формирования и представления уполномоченным органом государства-члена в Комиссию сведений для внесения изменений в общий реестр эмитентов контрольных знаков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P.LS.02.PRC.003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формирования и представления уполномоченным органом государства-члена в Комиссию сведений об исключении организации из общего реестра эмитентов контрольных знаков</w:t>
            </w:r>
          </w:p>
        </w:tc>
      </w:tr>
    </w:tbl>
    <w:bookmarkStart w:name="z43" w:id="37"/>
    <w:p>
      <w:pPr>
        <w:spacing w:after="0"/>
        <w:ind w:left="0"/>
        <w:jc w:val="left"/>
      </w:pPr>
      <w:r>
        <w:rPr>
          <w:rFonts w:ascii="Times New Roman"/>
          <w:b/>
          <w:i w:val="false"/>
          <w:color w:val="000000"/>
        </w:rPr>
        <w:t xml:space="preserve"> 5. Группа процедур представления уполномоченным органам</w:t>
      </w:r>
      <w:r>
        <w:br/>
      </w:r>
      <w:r>
        <w:rPr>
          <w:rFonts w:ascii="Times New Roman"/>
          <w:b/>
          <w:i w:val="false"/>
          <w:color w:val="000000"/>
        </w:rPr>
        <w:t>государств-членов сведений из общего реестра эмитентов</w:t>
      </w:r>
      <w:r>
        <w:br/>
      </w:r>
      <w:r>
        <w:rPr>
          <w:rFonts w:ascii="Times New Roman"/>
          <w:b/>
          <w:i w:val="false"/>
          <w:color w:val="000000"/>
        </w:rPr>
        <w:t>контрольных знаков</w:t>
      </w:r>
    </w:p>
    <w:bookmarkEnd w:id="37"/>
    <w:bookmarkStart w:name="z44" w:id="38"/>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сведений из общего реестра эмитентов контрольных знаков выполняются при получении соответствующего запроса от информационных систем уполномоченных органов государств-членов.</w:t>
      </w:r>
    </w:p>
    <w:bookmarkEnd w:id="38"/>
    <w:p>
      <w:pPr>
        <w:spacing w:after="0"/>
        <w:ind w:left="0"/>
        <w:jc w:val="both"/>
      </w:pPr>
      <w:r>
        <w:rPr>
          <w:rFonts w:ascii="Times New Roman"/>
          <w:b w:val="false"/>
          <w:i w:val="false"/>
          <w:color w:val="000000"/>
          <w:sz w:val="28"/>
        </w:rPr>
        <w:t>
      В рамках выполнения процедур представления уполномоченным органам государств-членов сведений из общего реестра эмитентов контрольных знаков обрабатываются следующие виды запросов, поступающих от информационых систем уполномоченных органов государств-членов:</w:t>
      </w:r>
    </w:p>
    <w:p>
      <w:pPr>
        <w:spacing w:after="0"/>
        <w:ind w:left="0"/>
        <w:jc w:val="both"/>
      </w:pPr>
      <w:r>
        <w:rPr>
          <w:rFonts w:ascii="Times New Roman"/>
          <w:b w:val="false"/>
          <w:i w:val="false"/>
          <w:color w:val="000000"/>
          <w:sz w:val="28"/>
        </w:rPr>
        <w:t>
      запрос информации о дате и времени обновления общего реестра эмитентов контрольных знаков;</w:t>
      </w:r>
    </w:p>
    <w:p>
      <w:pPr>
        <w:spacing w:after="0"/>
        <w:ind w:left="0"/>
        <w:jc w:val="both"/>
      </w:pPr>
      <w:r>
        <w:rPr>
          <w:rFonts w:ascii="Times New Roman"/>
          <w:b w:val="false"/>
          <w:i w:val="false"/>
          <w:color w:val="000000"/>
          <w:sz w:val="28"/>
        </w:rPr>
        <w:t>
      запрос сведений из общего реестра эмитентов контрольных знаков;</w:t>
      </w:r>
    </w:p>
    <w:p>
      <w:pPr>
        <w:spacing w:after="0"/>
        <w:ind w:left="0"/>
        <w:jc w:val="both"/>
      </w:pPr>
      <w:r>
        <w:rPr>
          <w:rFonts w:ascii="Times New Roman"/>
          <w:b w:val="false"/>
          <w:i w:val="false"/>
          <w:color w:val="000000"/>
          <w:sz w:val="28"/>
        </w:rPr>
        <w:t>
      запрос информации об изменениях, внесенных в общий реестр эмитентов контрольных знаков.</w:t>
      </w:r>
    </w:p>
    <w:p>
      <w:pPr>
        <w:spacing w:after="0"/>
        <w:ind w:left="0"/>
        <w:jc w:val="both"/>
      </w:pPr>
      <w:r>
        <w:rPr>
          <w:rFonts w:ascii="Times New Roman"/>
          <w:b w:val="false"/>
          <w:i w:val="false"/>
          <w:color w:val="000000"/>
          <w:sz w:val="28"/>
        </w:rPr>
        <w:t>
      Запрос информации о дате и времени обновления общего реестра эмитентов контрольных знаков выполняется уполномоченным органом государства-члена в целях оценки необходимости синхронизации хранящихся в информационной системе уполномоченного органа государства-члена сведений об эмитентах контрольных знаков, включенных в общий реестр эмитентов контрольных знаков, со сведениями, содержащимися в общем реестре эмитентов контрольных знаков и хранящимися в Комиссии. При осуществлении запроса выполняется процедура "Получение информации о дате и времени обновления общего реестра эмитентов контрольных знаков" (P.LS.02.PRC.004).</w:t>
      </w:r>
    </w:p>
    <w:p>
      <w:pPr>
        <w:spacing w:after="0"/>
        <w:ind w:left="0"/>
        <w:jc w:val="both"/>
      </w:pPr>
      <w:r>
        <w:rPr>
          <w:rFonts w:ascii="Times New Roman"/>
          <w:b w:val="false"/>
          <w:i w:val="false"/>
          <w:color w:val="000000"/>
          <w:sz w:val="28"/>
        </w:rPr>
        <w:t>
      Запрос сведений из общего реестра эмитентов контрольных знаков выполняется в целях получения уполномоченным органом государства-члена хранящихся в Комиссии сведений обо всех организациях, включенных в общий реестр эмитентов контрольных знаков. Сведения, содержащиеся в общем реестре эмитентов контрольных знаков, запрашиваются либо в полном объеме (с учетом исторических данных), либо по состоянию на определенную дату. Запрос сведений из общего реестра эмитентов контрольных знаков в полном объеме используется при первоначальной загрузке сведений об эмитентах контрольных знаков в информационную систему, например, при инициализации общего процесса, подключении к нему нового участника общего процесса, восстановлении информации после сбоя. При осуществлении запроса выполняется процедура "Получение сведений из общего реестра эмитентов контрольных знаков" (P.LS.02.PRC.005).</w:t>
      </w:r>
    </w:p>
    <w:p>
      <w:pPr>
        <w:spacing w:after="0"/>
        <w:ind w:left="0"/>
        <w:jc w:val="both"/>
      </w:pPr>
      <w:r>
        <w:rPr>
          <w:rFonts w:ascii="Times New Roman"/>
          <w:b w:val="false"/>
          <w:i w:val="false"/>
          <w:color w:val="000000"/>
          <w:sz w:val="28"/>
        </w:rPr>
        <w:t>
      При запросе информации об изменениях, внесенных в общий реестр эмитентов контрольных знаков, представляются сведения, которые были добавлены в общий реестр эмитентов контрольных знаков или в которые были внесены изменения, начиная с момента, указанного в запросе, до момента выполнения этого запроса. При осуществлении запроса выполняется процедура "Получение информации об изменениях, внесенных в общий реестр эмитентов контрольных знаков" (P.LS.02.PRC.006).</w:t>
      </w:r>
    </w:p>
    <w:bookmarkStart w:name="z45" w:id="39"/>
    <w:p>
      <w:pPr>
        <w:spacing w:after="0"/>
        <w:ind w:left="0"/>
        <w:jc w:val="both"/>
      </w:pPr>
      <w:r>
        <w:rPr>
          <w:rFonts w:ascii="Times New Roman"/>
          <w:b w:val="false"/>
          <w:i w:val="false"/>
          <w:color w:val="000000"/>
          <w:sz w:val="28"/>
        </w:rPr>
        <w:t>
      19. Приведенное описание группы процедур представления уполномоченным органам государств-членов сведений из общего реестра эмитентов контрольных знаков представлено на рисунке 3.</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Общая схема группы процедур представления</w:t>
      </w:r>
    </w:p>
    <w:p>
      <w:pPr>
        <w:spacing w:after="0"/>
        <w:ind w:left="0"/>
        <w:jc w:val="both"/>
      </w:pPr>
      <w:r>
        <w:rPr>
          <w:rFonts w:ascii="Times New Roman"/>
          <w:b w:val="false"/>
          <w:i w:val="false"/>
          <w:color w:val="000000"/>
          <w:sz w:val="28"/>
        </w:rPr>
        <w:t>
      уполномоченным органам государств-членов сведений из общего реестра</w:t>
      </w:r>
    </w:p>
    <w:p>
      <w:pPr>
        <w:spacing w:after="0"/>
        <w:ind w:left="0"/>
        <w:jc w:val="both"/>
      </w:pPr>
      <w:r>
        <w:rPr>
          <w:rFonts w:ascii="Times New Roman"/>
          <w:b w:val="false"/>
          <w:i w:val="false"/>
          <w:color w:val="000000"/>
          <w:sz w:val="28"/>
        </w:rPr>
        <w:t>
      эмитентов контрольных знаков</w:t>
      </w:r>
    </w:p>
    <w:bookmarkStart w:name="z46" w:id="40"/>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сведений из общего реестра эмитентов контрольных знаков, приведен в таблице 3.</w:t>
      </w:r>
    </w:p>
    <w:bookmarkEnd w:id="40"/>
    <w:bookmarkStart w:name="z47" w:id="41"/>
    <w:p>
      <w:pPr>
        <w:spacing w:after="0"/>
        <w:ind w:left="0"/>
        <w:jc w:val="both"/>
      </w:pPr>
      <w:r>
        <w:rPr>
          <w:rFonts w:ascii="Times New Roman"/>
          <w:b w:val="false"/>
          <w:i w:val="false"/>
          <w:color w:val="000000"/>
          <w:sz w:val="28"/>
        </w:rPr>
        <w:t xml:space="preserve">
                                                                 Таблица 3 </w:t>
      </w:r>
    </w:p>
    <w:bookmarkEnd w:id="41"/>
    <w:p>
      <w:pPr>
        <w:spacing w:after="0"/>
        <w:ind w:left="0"/>
        <w:jc w:val="left"/>
      </w:pPr>
      <w:r>
        <w:rPr>
          <w:rFonts w:ascii="Times New Roman"/>
          <w:b/>
          <w:i w:val="false"/>
          <w:color w:val="000000"/>
        </w:rPr>
        <w:t xml:space="preserve"> Перечень процедур общего процесса, входящих в группу процедур</w:t>
      </w:r>
      <w:r>
        <w:br/>
      </w:r>
      <w:r>
        <w:rPr>
          <w:rFonts w:ascii="Times New Roman"/>
          <w:b/>
          <w:i w:val="false"/>
          <w:color w:val="000000"/>
        </w:rPr>
        <w:t>представления уполномоченным органам государств-членов сведений</w:t>
      </w:r>
      <w:r>
        <w:br/>
      </w:r>
      <w:r>
        <w:rPr>
          <w:rFonts w:ascii="Times New Roman"/>
          <w:b/>
          <w:i w:val="false"/>
          <w:color w:val="000000"/>
        </w:rPr>
        <w:t>из общего реестра эмитентов контрольных знаков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P.LS.02.PRC.004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оценки уполномоченным органом государства-члена необходимости синхронизации хранящихся в информационной системе уполномоченного органа государства-члена сведений об эмитентах контрольных знаков, включенных в общий реестр эмитентов контрольных знаков, со сведениями, содержащимися в общем реестре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P.LS.02.PRC.005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общем реестре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P.LS.02.PRC.006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синхронизации хранящихся в информационной системе уполномоченного органа государства-члена сведений об эмитентах контрольных знаков, включенных в общий реестр эмитентов контрольных знаков, со сведениями, содержащимися в общем реестре эмитентов контрольных знаков</w:t>
            </w:r>
          </w:p>
        </w:tc>
      </w:tr>
    </w:tbl>
    <w:bookmarkStart w:name="z48" w:id="42"/>
    <w:p>
      <w:pPr>
        <w:spacing w:after="0"/>
        <w:ind w:left="0"/>
        <w:jc w:val="left"/>
      </w:pPr>
      <w:r>
        <w:rPr>
          <w:rFonts w:ascii="Times New Roman"/>
          <w:b/>
          <w:i w:val="false"/>
          <w:color w:val="000000"/>
        </w:rPr>
        <w:t xml:space="preserve"> 6. Группа процедур представления заинтересованным лицам</w:t>
      </w:r>
      <w:r>
        <w:br/>
      </w:r>
      <w:r>
        <w:rPr>
          <w:rFonts w:ascii="Times New Roman"/>
          <w:b/>
          <w:i w:val="false"/>
          <w:color w:val="000000"/>
        </w:rPr>
        <w:t>сведений из общего реестра эмитентов контрольных знаков</w:t>
      </w:r>
    </w:p>
    <w:bookmarkEnd w:id="42"/>
    <w:bookmarkStart w:name="z49" w:id="43"/>
    <w:p>
      <w:pPr>
        <w:spacing w:after="0"/>
        <w:ind w:left="0"/>
        <w:jc w:val="both"/>
      </w:pPr>
      <w:r>
        <w:rPr>
          <w:rFonts w:ascii="Times New Roman"/>
          <w:b w:val="false"/>
          <w:i w:val="false"/>
          <w:color w:val="000000"/>
          <w:sz w:val="28"/>
        </w:rPr>
        <w:t>
      21. Процедуры представления заинтересованным лицам сведений из общего реестра эмитентов контрольных знаков выполняются посредством использования информационного портала Союза.</w:t>
      </w:r>
    </w:p>
    <w:bookmarkEnd w:id="43"/>
    <w:p>
      <w:pPr>
        <w:spacing w:after="0"/>
        <w:ind w:left="0"/>
        <w:jc w:val="both"/>
      </w:pPr>
      <w:r>
        <w:rPr>
          <w:rFonts w:ascii="Times New Roman"/>
          <w:b w:val="false"/>
          <w:i w:val="false"/>
          <w:color w:val="000000"/>
          <w:sz w:val="28"/>
        </w:rPr>
        <w:t>
      При представлении сведений через информационный портал Союза используются веб-интерфейс этого портала либо сервисы, размещенные на этом портале. При использовании веб-интерфейса пользователь в окне браузера задает параметры поиска и (или) выгрузки сведений, содержащихся в общем реестре эмитентов контрольных знаков, осуществляет работу с информацией из общего реестра эмитентов контрольных знаков, представленной в окне браузера.</w:t>
      </w:r>
    </w:p>
    <w:p>
      <w:pPr>
        <w:spacing w:after="0"/>
        <w:ind w:left="0"/>
        <w:jc w:val="both"/>
      </w:pPr>
      <w:r>
        <w:rPr>
          <w:rFonts w:ascii="Times New Roman"/>
          <w:b w:val="false"/>
          <w:i w:val="false"/>
          <w:color w:val="000000"/>
          <w:sz w:val="28"/>
        </w:rPr>
        <w:t>
      При использовании сервисов, размещенных на информационном портале Союза, взаимодействие осуществляется между информационной системой заинтересованного лица и информационным порталом Союза.</w:t>
      </w:r>
    </w:p>
    <w:bookmarkStart w:name="z50" w:id="44"/>
    <w:p>
      <w:pPr>
        <w:spacing w:after="0"/>
        <w:ind w:left="0"/>
        <w:jc w:val="both"/>
      </w:pPr>
      <w:r>
        <w:rPr>
          <w:rFonts w:ascii="Times New Roman"/>
          <w:b w:val="false"/>
          <w:i w:val="false"/>
          <w:color w:val="000000"/>
          <w:sz w:val="28"/>
        </w:rPr>
        <w:t>
      22. Приведенное описание группы процедур представления заинтересованным лицам сведений из общего реестра эмитентов контрольных знаков представлено на рисунке 4.</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Общая схема группы процедур представления</w:t>
      </w:r>
    </w:p>
    <w:p>
      <w:pPr>
        <w:spacing w:after="0"/>
        <w:ind w:left="0"/>
        <w:jc w:val="both"/>
      </w:pPr>
      <w:r>
        <w:rPr>
          <w:rFonts w:ascii="Times New Roman"/>
          <w:b w:val="false"/>
          <w:i w:val="false"/>
          <w:color w:val="000000"/>
          <w:sz w:val="28"/>
        </w:rPr>
        <w:t>
      заинтересованным лицам сведений из общего реестра эмитентов</w:t>
      </w:r>
    </w:p>
    <w:p>
      <w:pPr>
        <w:spacing w:after="0"/>
        <w:ind w:left="0"/>
        <w:jc w:val="both"/>
      </w:pPr>
      <w:r>
        <w:rPr>
          <w:rFonts w:ascii="Times New Roman"/>
          <w:b w:val="false"/>
          <w:i w:val="false"/>
          <w:color w:val="000000"/>
          <w:sz w:val="28"/>
        </w:rPr>
        <w:t>
      контрольных знаков</w:t>
      </w:r>
    </w:p>
    <w:bookmarkStart w:name="z51" w:id="45"/>
    <w:p>
      <w:pPr>
        <w:spacing w:after="0"/>
        <w:ind w:left="0"/>
        <w:jc w:val="both"/>
      </w:pPr>
      <w:r>
        <w:rPr>
          <w:rFonts w:ascii="Times New Roman"/>
          <w:b w:val="false"/>
          <w:i w:val="false"/>
          <w:color w:val="000000"/>
          <w:sz w:val="28"/>
        </w:rPr>
        <w:t>
      23. Перечень процедур общего процесса, входящих в группу процедур представления заинтересованным лицам сведений из общего реестра эмитентов контрольных знаков, приведен в таблице 4.</w:t>
      </w:r>
    </w:p>
    <w:bookmarkEnd w:id="45"/>
    <w:bookmarkStart w:name="z52" w:id="46"/>
    <w:p>
      <w:pPr>
        <w:spacing w:after="0"/>
        <w:ind w:left="0"/>
        <w:jc w:val="both"/>
      </w:pPr>
      <w:r>
        <w:rPr>
          <w:rFonts w:ascii="Times New Roman"/>
          <w:b w:val="false"/>
          <w:i w:val="false"/>
          <w:color w:val="000000"/>
          <w:sz w:val="28"/>
        </w:rPr>
        <w:t>
                                                                  Таблица 4</w:t>
      </w:r>
    </w:p>
    <w:bookmarkEnd w:id="46"/>
    <w:p>
      <w:pPr>
        <w:spacing w:after="0"/>
        <w:ind w:left="0"/>
        <w:jc w:val="left"/>
      </w:pPr>
      <w:r>
        <w:rPr>
          <w:rFonts w:ascii="Times New Roman"/>
          <w:b/>
          <w:i w:val="false"/>
          <w:color w:val="000000"/>
        </w:rPr>
        <w:t xml:space="preserve"> Перечень процедур общего процесса, входящих в группу</w:t>
      </w:r>
      <w:r>
        <w:br/>
      </w:r>
      <w:r>
        <w:rPr>
          <w:rFonts w:ascii="Times New Roman"/>
          <w:b/>
          <w:i w:val="false"/>
          <w:color w:val="000000"/>
        </w:rPr>
        <w:t>процедур представления заинтересованным лицам сведений из</w:t>
      </w:r>
      <w:r>
        <w:br/>
      </w:r>
      <w:r>
        <w:rPr>
          <w:rFonts w:ascii="Times New Roman"/>
          <w:b/>
          <w:i w:val="false"/>
          <w:color w:val="000000"/>
        </w:rPr>
        <w:t>общего реестра эмитентов контрольных знаков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P.LS.02.PRC.007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эмитентов контрольных знаков через информационный портал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представления заинтересованным лицам сведений, содержащихся в общем реестре эмитентов контрольных знаков, через информационный портал Союза с использованием веб-интерфейса либо сервисов, размещенных на этом информационном портале </w:t>
            </w:r>
          </w:p>
        </w:tc>
      </w:tr>
    </w:tbl>
    <w:bookmarkStart w:name="z53" w:id="47"/>
    <w:p>
      <w:pPr>
        <w:spacing w:after="0"/>
        <w:ind w:left="0"/>
        <w:jc w:val="left"/>
      </w:pPr>
      <w:r>
        <w:rPr>
          <w:rFonts w:ascii="Times New Roman"/>
          <w:b/>
          <w:i w:val="false"/>
          <w:color w:val="000000"/>
        </w:rPr>
        <w:t xml:space="preserve"> V. Информационные объекты общего процесса</w:t>
      </w:r>
    </w:p>
    <w:bookmarkEnd w:id="47"/>
    <w:bookmarkStart w:name="z54" w:id="48"/>
    <w:p>
      <w:pPr>
        <w:spacing w:after="0"/>
        <w:ind w:left="0"/>
        <w:jc w:val="both"/>
      </w:pPr>
      <w:r>
        <w:rPr>
          <w:rFonts w:ascii="Times New Roman"/>
          <w:b w:val="false"/>
          <w:i w:val="false"/>
          <w:color w:val="000000"/>
          <w:sz w:val="28"/>
        </w:rPr>
        <w:t>
      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p>
    <w:bookmarkEnd w:id="48"/>
    <w:bookmarkStart w:name="z55" w:id="49"/>
    <w:p>
      <w:pPr>
        <w:spacing w:after="0"/>
        <w:ind w:left="0"/>
        <w:jc w:val="both"/>
      </w:pPr>
      <w:r>
        <w:rPr>
          <w:rFonts w:ascii="Times New Roman"/>
          <w:b w:val="false"/>
          <w:i w:val="false"/>
          <w:color w:val="000000"/>
          <w:sz w:val="28"/>
        </w:rPr>
        <w:t>
                                                                  Таблица 5</w:t>
      </w:r>
    </w:p>
    <w:bookmarkEnd w:id="49"/>
    <w:p>
      <w:pPr>
        <w:spacing w:after="0"/>
        <w:ind w:left="0"/>
        <w:jc w:val="left"/>
      </w:pPr>
      <w:r>
        <w:rPr>
          <w:rFonts w:ascii="Times New Roman"/>
          <w:b/>
          <w:i w:val="false"/>
          <w:color w:val="000000"/>
        </w:rPr>
        <w:t xml:space="preserve"> Перечень информационных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национального реестра, представленные уполномоченным органом государства-члена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(дате и времени последнего обновления)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организациях, включенных в общий реестр эмитентов контрольных знаков</w:t>
            </w:r>
          </w:p>
        </w:tc>
      </w:tr>
    </w:tbl>
    <w:bookmarkStart w:name="z56" w:id="50"/>
    <w:p>
      <w:pPr>
        <w:spacing w:after="0"/>
        <w:ind w:left="0"/>
        <w:jc w:val="left"/>
      </w:pPr>
      <w:r>
        <w:rPr>
          <w:rFonts w:ascii="Times New Roman"/>
          <w:b/>
          <w:i w:val="false"/>
          <w:color w:val="000000"/>
        </w:rPr>
        <w:t xml:space="preserve"> VI. Ответственность участников общего процесса</w:t>
      </w:r>
    </w:p>
    <w:bookmarkEnd w:id="50"/>
    <w:bookmarkStart w:name="z57" w:id="51"/>
    <w:p>
      <w:pPr>
        <w:spacing w:after="0"/>
        <w:ind w:left="0"/>
        <w:jc w:val="both"/>
      </w:pPr>
      <w:r>
        <w:rPr>
          <w:rFonts w:ascii="Times New Roman"/>
          <w:b w:val="false"/>
          <w:i w:val="false"/>
          <w:color w:val="000000"/>
          <w:sz w:val="28"/>
        </w:rPr>
        <w:t xml:space="preserve">
      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51"/>
    <w:bookmarkStart w:name="z58" w:id="52"/>
    <w:p>
      <w:pPr>
        <w:spacing w:after="0"/>
        <w:ind w:left="0"/>
        <w:jc w:val="left"/>
      </w:pPr>
      <w:r>
        <w:rPr>
          <w:rFonts w:ascii="Times New Roman"/>
          <w:b/>
          <w:i w:val="false"/>
          <w:color w:val="000000"/>
        </w:rPr>
        <w:t xml:space="preserve"> VII. Справочники и классификаторы общего процесса</w:t>
      </w:r>
    </w:p>
    <w:bookmarkEnd w:id="52"/>
    <w:bookmarkStart w:name="z59" w:id="53"/>
    <w:p>
      <w:pPr>
        <w:spacing w:after="0"/>
        <w:ind w:left="0"/>
        <w:jc w:val="both"/>
      </w:pPr>
      <w:r>
        <w:rPr>
          <w:rFonts w:ascii="Times New Roman"/>
          <w:b w:val="false"/>
          <w:i w:val="false"/>
          <w:color w:val="000000"/>
          <w:sz w:val="28"/>
        </w:rPr>
        <w:t>
      26. Перечень справочников и классификаторов общего процесса приведен в таблице 6.</w:t>
      </w:r>
    </w:p>
    <w:bookmarkEnd w:id="53"/>
    <w:bookmarkStart w:name="z60" w:id="54"/>
    <w:p>
      <w:pPr>
        <w:spacing w:after="0"/>
        <w:ind w:left="0"/>
        <w:jc w:val="both"/>
      </w:pPr>
      <w:r>
        <w:rPr>
          <w:rFonts w:ascii="Times New Roman"/>
          <w:b w:val="false"/>
          <w:i w:val="false"/>
          <w:color w:val="000000"/>
          <w:sz w:val="28"/>
        </w:rPr>
        <w:t>
                                                                  Таблица 6</w:t>
      </w:r>
    </w:p>
    <w:bookmarkEnd w:id="54"/>
    <w:p>
      <w:pPr>
        <w:spacing w:after="0"/>
        <w:ind w:left="0"/>
        <w:jc w:val="left"/>
      </w:pPr>
      <w:r>
        <w:rPr>
          <w:rFonts w:ascii="Times New Roman"/>
          <w:b/>
          <w:i w:val="false"/>
          <w:color w:val="000000"/>
        </w:rPr>
        <w:t xml:space="preserve"> Перечень справочников и классификаторов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связи (гармонизирован с классификатором СЕФАКТ ООН "Communication Channel Code")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и их коды в соответствии со стандартом ISO 3166-1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языков и их коды в соответствии со стандартом </w:t>
            </w:r>
          </w:p>
          <w:p>
            <w:pPr>
              <w:spacing w:after="20"/>
              <w:ind w:left="20"/>
              <w:jc w:val="both"/>
            </w:pPr>
            <w:r>
              <w:rPr>
                <w:rFonts w:ascii="Times New Roman"/>
                <w:b w:val="false"/>
                <w:i w:val="false"/>
                <w:color w:val="000000"/>
                <w:sz w:val="20"/>
              </w:rPr>
              <w:t>
ISO 639-1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результата обработки электронных документов и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результата обработки электронных документов и сведений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методов идентификации хозяйствующих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методов идентификации хозяйствующих субъектов</w:t>
            </w:r>
          </w:p>
        </w:tc>
      </w:tr>
    </w:tbl>
    <w:bookmarkStart w:name="z61" w:id="55"/>
    <w:p>
      <w:pPr>
        <w:spacing w:after="0"/>
        <w:ind w:left="0"/>
        <w:jc w:val="left"/>
      </w:pPr>
      <w:r>
        <w:rPr>
          <w:rFonts w:ascii="Times New Roman"/>
          <w:b/>
          <w:i w:val="false"/>
          <w:color w:val="000000"/>
        </w:rPr>
        <w:t xml:space="preserve"> VIII. Процедуры общего процесса</w:t>
      </w:r>
      <w:r>
        <w:br/>
      </w:r>
      <w:r>
        <w:rPr>
          <w:rFonts w:ascii="Times New Roman"/>
          <w:b/>
          <w:i w:val="false"/>
          <w:color w:val="000000"/>
        </w:rPr>
        <w:t>1. Процедуры формирования и ведения общего реестра эмитентов</w:t>
      </w:r>
      <w:r>
        <w:br/>
      </w:r>
      <w:r>
        <w:rPr>
          <w:rFonts w:ascii="Times New Roman"/>
          <w:b/>
          <w:i w:val="false"/>
          <w:color w:val="000000"/>
        </w:rPr>
        <w:t>контрольных знаков</w:t>
      </w:r>
      <w:r>
        <w:br/>
      </w:r>
      <w:r>
        <w:rPr>
          <w:rFonts w:ascii="Times New Roman"/>
          <w:b/>
          <w:i w:val="false"/>
          <w:color w:val="000000"/>
        </w:rPr>
        <w:t>Процедура "Включение сведений в общий реестр эмитентов</w:t>
      </w:r>
      <w:r>
        <w:br/>
      </w:r>
      <w:r>
        <w:rPr>
          <w:rFonts w:ascii="Times New Roman"/>
          <w:b/>
          <w:i w:val="false"/>
          <w:color w:val="000000"/>
        </w:rPr>
        <w:t>контрольных знаков" (P.LS.02.PRC.001)</w:t>
      </w:r>
    </w:p>
    <w:bookmarkEnd w:id="55"/>
    <w:bookmarkStart w:name="z64" w:id="56"/>
    <w:p>
      <w:pPr>
        <w:spacing w:after="0"/>
        <w:ind w:left="0"/>
        <w:jc w:val="both"/>
      </w:pPr>
      <w:r>
        <w:rPr>
          <w:rFonts w:ascii="Times New Roman"/>
          <w:b w:val="false"/>
          <w:i w:val="false"/>
          <w:color w:val="000000"/>
          <w:sz w:val="28"/>
        </w:rPr>
        <w:t>
      27. Схема выполнения процедуры "Включение сведений в общий реестр эмитентов контрольных знаков" (P.LS.02.PRC.001) представлена на рисунке 5.</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5. Схема выполнения процедуры "Включение сведений в общий</w:t>
      </w:r>
    </w:p>
    <w:p>
      <w:pPr>
        <w:spacing w:after="0"/>
        <w:ind w:left="0"/>
        <w:jc w:val="both"/>
      </w:pPr>
      <w:r>
        <w:rPr>
          <w:rFonts w:ascii="Times New Roman"/>
          <w:b w:val="false"/>
          <w:i w:val="false"/>
          <w:color w:val="000000"/>
          <w:sz w:val="28"/>
        </w:rPr>
        <w:t>
      реестр эмитентов контрольных знаков" (P.LS.02.PRC.001)</w:t>
      </w:r>
    </w:p>
    <w:bookmarkStart w:name="z65" w:id="57"/>
    <w:p>
      <w:pPr>
        <w:spacing w:after="0"/>
        <w:ind w:left="0"/>
        <w:jc w:val="both"/>
      </w:pPr>
      <w:r>
        <w:rPr>
          <w:rFonts w:ascii="Times New Roman"/>
          <w:b w:val="false"/>
          <w:i w:val="false"/>
          <w:color w:val="000000"/>
          <w:sz w:val="28"/>
        </w:rPr>
        <w:t>
      28. Процедура "Включение сведений в общий реестр эмитентов контрольных знаков" (P.LS.02.PRC.001) выполняется при включении уполномоченным органом государства-члена сведений в национальный реестр.</w:t>
      </w:r>
    </w:p>
    <w:bookmarkEnd w:id="57"/>
    <w:bookmarkStart w:name="z66" w:id="58"/>
    <w:p>
      <w:pPr>
        <w:spacing w:after="0"/>
        <w:ind w:left="0"/>
        <w:jc w:val="both"/>
      </w:pPr>
      <w:r>
        <w:rPr>
          <w:rFonts w:ascii="Times New Roman"/>
          <w:b w:val="false"/>
          <w:i w:val="false"/>
          <w:color w:val="000000"/>
          <w:sz w:val="28"/>
        </w:rPr>
        <w:t>
      29. Первой выполняется операция "Представление сведений для включения в общий реестр эмитентов контрольных знаков" (P.LS.02.OPR.001), по результатам выполнения которой уполномоченным органом государства-члена формируются и представляются в Комиссию сведения об организации, включаемой в общий реестр эмитентов контрольных знаков.</w:t>
      </w:r>
    </w:p>
    <w:bookmarkEnd w:id="58"/>
    <w:bookmarkStart w:name="z67" w:id="59"/>
    <w:p>
      <w:pPr>
        <w:spacing w:after="0"/>
        <w:ind w:left="0"/>
        <w:jc w:val="both"/>
      </w:pPr>
      <w:r>
        <w:rPr>
          <w:rFonts w:ascii="Times New Roman"/>
          <w:b w:val="false"/>
          <w:i w:val="false"/>
          <w:color w:val="000000"/>
          <w:sz w:val="28"/>
        </w:rPr>
        <w:t>
      30. При поступлении в Комиссию сведений об организации, включаемой в общий реестр эмитентов контрольных знаков, выполняется операция "Прием и обработка сведений для включения в общий реестр эмитентов контрольных знаков" (P.LS.02.OPR.002), по результатам выполнения которой сведения об указанной организации включаются в общий реестр эмитентов контрольных знаков. Уведомление о включении организации в общий реестр эмитентов контрольных знаков передается в уполномоченный орган государства-члена.</w:t>
      </w:r>
    </w:p>
    <w:bookmarkEnd w:id="59"/>
    <w:bookmarkStart w:name="z68" w:id="60"/>
    <w:p>
      <w:pPr>
        <w:spacing w:after="0"/>
        <w:ind w:left="0"/>
        <w:jc w:val="both"/>
      </w:pPr>
      <w:r>
        <w:rPr>
          <w:rFonts w:ascii="Times New Roman"/>
          <w:b w:val="false"/>
          <w:i w:val="false"/>
          <w:color w:val="000000"/>
          <w:sz w:val="28"/>
        </w:rPr>
        <w:t>
      31. При поступлении в уполномоченный орган государства-члена уведомления о включении организации в общий реестр эмитентов контрольных знаков выполняется операция "Получение уведомления о включении сведений в общий реестр эмитентов контрольных знаков" (P.LS.02.OPR.003), по результатам выполнения которой осуществляются прием и обработка указанного уведомления.</w:t>
      </w:r>
    </w:p>
    <w:bookmarkEnd w:id="60"/>
    <w:bookmarkStart w:name="z69" w:id="61"/>
    <w:p>
      <w:pPr>
        <w:spacing w:after="0"/>
        <w:ind w:left="0"/>
        <w:jc w:val="both"/>
      </w:pPr>
      <w:r>
        <w:rPr>
          <w:rFonts w:ascii="Times New Roman"/>
          <w:b w:val="false"/>
          <w:i w:val="false"/>
          <w:color w:val="000000"/>
          <w:sz w:val="28"/>
        </w:rPr>
        <w:t>
      32. В случае выполнения операции "Прием и обработка сведений для включения в общий реестр эмитентов контрольных знаков" (P.LS.02.OPR.002) выполняется операция "Опубликование общего реестра эмитентов контрольных знаков" (P.LS.02.OPR.004), по результатам выполнения которой обновленный общий реестр эмитентов контрольных знаков публикуется на информационном портале Союза.</w:t>
      </w:r>
    </w:p>
    <w:bookmarkEnd w:id="61"/>
    <w:bookmarkStart w:name="z70" w:id="62"/>
    <w:p>
      <w:pPr>
        <w:spacing w:after="0"/>
        <w:ind w:left="0"/>
        <w:jc w:val="both"/>
      </w:pPr>
      <w:r>
        <w:rPr>
          <w:rFonts w:ascii="Times New Roman"/>
          <w:b w:val="false"/>
          <w:i w:val="false"/>
          <w:color w:val="000000"/>
          <w:sz w:val="28"/>
        </w:rPr>
        <w:t>
      33. Результатами выполнения процедуры "Включение сведений в общий реестр эмитентов контрольных знаков" (P.LS.02.PRC.001) являются обработка в Комиссии сведений, содержащихся в национальном реестре, включение организации в общий реестр эмитентов контрольных знаков и опубликование общего реестра эмитентов контрольных знаков на информационном портале Союза.</w:t>
      </w:r>
    </w:p>
    <w:bookmarkEnd w:id="62"/>
    <w:bookmarkStart w:name="z71" w:id="63"/>
    <w:p>
      <w:pPr>
        <w:spacing w:after="0"/>
        <w:ind w:left="0"/>
        <w:jc w:val="both"/>
      </w:pPr>
      <w:r>
        <w:rPr>
          <w:rFonts w:ascii="Times New Roman"/>
          <w:b w:val="false"/>
          <w:i w:val="false"/>
          <w:color w:val="000000"/>
          <w:sz w:val="28"/>
        </w:rPr>
        <w:t>
      34. Перечень операций общего процесса, выполняемых в рамках процедуры "Включение сведений в общий реестр эмитентов контрольных знаков" (P.LS.02.PRC.001), приведен в таблице 7.</w:t>
      </w:r>
    </w:p>
    <w:bookmarkEnd w:id="63"/>
    <w:bookmarkStart w:name="z72" w:id="64"/>
    <w:p>
      <w:pPr>
        <w:spacing w:after="0"/>
        <w:ind w:left="0"/>
        <w:jc w:val="both"/>
      </w:pPr>
      <w:r>
        <w:rPr>
          <w:rFonts w:ascii="Times New Roman"/>
          <w:b w:val="false"/>
          <w:i w:val="false"/>
          <w:color w:val="000000"/>
          <w:sz w:val="28"/>
        </w:rPr>
        <w:t>
                                                                  Таблица 7</w:t>
      </w:r>
    </w:p>
    <w:bookmarkEnd w:id="64"/>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"Включение сведений в общий реестр эмитентов</w:t>
      </w:r>
      <w:r>
        <w:br/>
      </w:r>
      <w:r>
        <w:rPr>
          <w:rFonts w:ascii="Times New Roman"/>
          <w:b/>
          <w:i w:val="false"/>
          <w:color w:val="000000"/>
        </w:rPr>
        <w:t>контрольных знаков" (P.LS.02.PRC.001)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8</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9</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включении сведений в общий реестр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10</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11</w:t>
            </w:r>
            <w:r>
              <w:rPr>
                <w:rFonts w:ascii="Times New Roman"/>
                <w:b w:val="false"/>
                <w:i w:val="false"/>
                <w:color w:val="000000"/>
                <w:sz w:val="20"/>
              </w:rPr>
              <w:t xml:space="preserve"> настоящих Правил</w:t>
            </w:r>
          </w:p>
        </w:tc>
      </w:tr>
    </w:tbl>
    <w:p>
      <w:pPr>
        <w:spacing w:after="0"/>
        <w:ind w:left="0"/>
        <w:jc w:val="left"/>
      </w:pPr>
    </w:p>
    <w:bookmarkStart w:name="z73" w:id="65"/>
    <w:p>
      <w:pPr>
        <w:spacing w:after="0"/>
        <w:ind w:left="0"/>
        <w:jc w:val="both"/>
      </w:pPr>
      <w:r>
        <w:rPr>
          <w:rFonts w:ascii="Times New Roman"/>
          <w:b w:val="false"/>
          <w:i w:val="false"/>
          <w:color w:val="000000"/>
          <w:sz w:val="28"/>
        </w:rPr>
        <w:t>
                                                                  Таблица 8</w:t>
      </w:r>
    </w:p>
    <w:bookmarkEnd w:id="65"/>
    <w:p>
      <w:pPr>
        <w:spacing w:after="0"/>
        <w:ind w:left="0"/>
        <w:jc w:val="left"/>
      </w:pPr>
      <w:r>
        <w:rPr>
          <w:rFonts w:ascii="Times New Roman"/>
          <w:b/>
          <w:i w:val="false"/>
          <w:color w:val="000000"/>
        </w:rPr>
        <w:t xml:space="preserve"> Описание операции "Представление сведений для включения в общий</w:t>
      </w:r>
      <w:r>
        <w:br/>
      </w:r>
      <w:r>
        <w:rPr>
          <w:rFonts w:ascii="Times New Roman"/>
          <w:b/>
          <w:i w:val="false"/>
          <w:color w:val="000000"/>
        </w:rPr>
        <w:t>реестр эмитентов контрольных знаков" (P.LS.02.OPR.001)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включении сведений об организации в национальный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об организации, включаемой в общий реестр эмитентов контрольных знаков,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эмитентов контрольных знаков переданы в Комиссию</w:t>
            </w:r>
          </w:p>
        </w:tc>
      </w:tr>
    </w:tbl>
    <w:p>
      <w:pPr>
        <w:spacing w:after="0"/>
        <w:ind w:left="0"/>
        <w:jc w:val="left"/>
      </w:pPr>
    </w:p>
    <w:bookmarkStart w:name="z74" w:id="66"/>
    <w:p>
      <w:pPr>
        <w:spacing w:after="0"/>
        <w:ind w:left="0"/>
        <w:jc w:val="both"/>
      </w:pPr>
      <w:r>
        <w:rPr>
          <w:rFonts w:ascii="Times New Roman"/>
          <w:b w:val="false"/>
          <w:i w:val="false"/>
          <w:color w:val="000000"/>
          <w:sz w:val="28"/>
        </w:rPr>
        <w:t>
                                                                  Таблица 9</w:t>
      </w:r>
    </w:p>
    <w:bookmarkEnd w:id="66"/>
    <w:p>
      <w:pPr>
        <w:spacing w:after="0"/>
        <w:ind w:left="0"/>
        <w:jc w:val="left"/>
      </w:pPr>
      <w:r>
        <w:rPr>
          <w:rFonts w:ascii="Times New Roman"/>
          <w:b/>
          <w:i w:val="false"/>
          <w:color w:val="000000"/>
        </w:rPr>
        <w:t xml:space="preserve"> Описание операции "Прием и обработка сведений для включения</w:t>
      </w:r>
      <w:r>
        <w:br/>
      </w:r>
      <w:r>
        <w:rPr>
          <w:rFonts w:ascii="Times New Roman"/>
          <w:b/>
          <w:i w:val="false"/>
          <w:color w:val="000000"/>
        </w:rPr>
        <w:t>в общий реестр эмитентов контрольных знаков" (P.LS.02.OPR.002)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включения в общий реестр эмитентов контрольных знаков (операция "Представление сведений для включения в общий реестр эмитентов контрольных знаков" (P.LS.02.OPR.001))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w:t>
            </w:r>
          </w:p>
          <w:p>
            <w:pPr>
              <w:spacing w:after="20"/>
              <w:ind w:left="20"/>
              <w:jc w:val="both"/>
            </w:pPr>
            <w:r>
              <w:rPr>
                <w:rFonts w:ascii="Times New Roman"/>
                <w:b w:val="false"/>
                <w:i w:val="false"/>
                <w:color w:val="000000"/>
                <w:sz w:val="20"/>
              </w:rPr>
              <w:t>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включение сведений в общий реестр эмитентов контрольных знаков, формирует и направляет в уполномоченный орган государства-члена уведомление о включении организации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организации, включаемой в общий реестр эмитентов контрольных знаков, обработаны, уведомление о включении организации в общий реестр эмитентов контрольных знаков направлено в уполномоченный орган государства-члена</w:t>
            </w:r>
          </w:p>
        </w:tc>
      </w:tr>
    </w:tbl>
    <w:p>
      <w:pPr>
        <w:spacing w:after="0"/>
        <w:ind w:left="0"/>
        <w:jc w:val="left"/>
      </w:pPr>
    </w:p>
    <w:bookmarkStart w:name="z75" w:id="67"/>
    <w:p>
      <w:pPr>
        <w:spacing w:after="0"/>
        <w:ind w:left="0"/>
        <w:jc w:val="both"/>
      </w:pPr>
      <w:r>
        <w:rPr>
          <w:rFonts w:ascii="Times New Roman"/>
          <w:b w:val="false"/>
          <w:i w:val="false"/>
          <w:color w:val="000000"/>
          <w:sz w:val="28"/>
        </w:rPr>
        <w:t>
                                                                 Таблица 10</w:t>
      </w:r>
    </w:p>
    <w:bookmarkEnd w:id="67"/>
    <w:p>
      <w:pPr>
        <w:spacing w:after="0"/>
        <w:ind w:left="0"/>
        <w:jc w:val="left"/>
      </w:pPr>
      <w:r>
        <w:rPr>
          <w:rFonts w:ascii="Times New Roman"/>
          <w:b/>
          <w:i w:val="false"/>
          <w:color w:val="000000"/>
        </w:rPr>
        <w:t xml:space="preserve"> Описание операции "Получение уведомления о включении сведений</w:t>
      </w:r>
      <w:r>
        <w:br/>
      </w:r>
      <w:r>
        <w:rPr>
          <w:rFonts w:ascii="Times New Roman"/>
          <w:b/>
          <w:i w:val="false"/>
          <w:color w:val="000000"/>
        </w:rPr>
        <w:t>в общий реестр эмитентов контрольных знаков" (P.LS.02.OPR.003)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включении сведений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включении организации в общий реестр эмитентов контрольных знаков (операция "Прием и обработка сведений для включения в общий реестр эмитентов контрольных знаков" (P.LS.02.OPR.002))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обработано</w:t>
            </w:r>
          </w:p>
        </w:tc>
      </w:tr>
    </w:tbl>
    <w:p>
      <w:pPr>
        <w:spacing w:after="0"/>
        <w:ind w:left="0"/>
        <w:jc w:val="left"/>
      </w:pPr>
    </w:p>
    <w:bookmarkStart w:name="z76" w:id="68"/>
    <w:p>
      <w:pPr>
        <w:spacing w:after="0"/>
        <w:ind w:left="0"/>
        <w:jc w:val="both"/>
      </w:pPr>
      <w:r>
        <w:rPr>
          <w:rFonts w:ascii="Times New Roman"/>
          <w:b w:val="false"/>
          <w:i w:val="false"/>
          <w:color w:val="000000"/>
          <w:sz w:val="28"/>
        </w:rPr>
        <w:t>
                                                                 Таблица 11</w:t>
      </w:r>
    </w:p>
    <w:bookmarkEnd w:id="68"/>
    <w:p>
      <w:pPr>
        <w:spacing w:after="0"/>
        <w:ind w:left="0"/>
        <w:jc w:val="left"/>
      </w:pPr>
      <w:r>
        <w:rPr>
          <w:rFonts w:ascii="Times New Roman"/>
          <w:b/>
          <w:i w:val="false"/>
          <w:color w:val="000000"/>
        </w:rPr>
        <w:t xml:space="preserve"> Описание операции "Опубликование общего реестра эмитентов</w:t>
      </w:r>
      <w:r>
        <w:br/>
      </w:r>
      <w:r>
        <w:rPr>
          <w:rFonts w:ascii="Times New Roman"/>
          <w:b/>
          <w:i w:val="false"/>
          <w:color w:val="000000"/>
        </w:rPr>
        <w:t>контрольных знаков" (P.LS.02.OPR.004)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включении сведений в общий реестр эмитентов контрольных знаков (операция "Прием и обработка сведений для включения в общий реестр эмитентов контрольных знаков" (P.LS.02.OPR.002))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общего реестра эмитентов контрольных знаков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эмитентов контрольных знаков, содержащий включенные сведения, опубликован на информационном портале Союза</w:t>
            </w:r>
          </w:p>
        </w:tc>
      </w:tr>
    </w:tbl>
    <w:bookmarkStart w:name="z77" w:id="69"/>
    <w:p>
      <w:pPr>
        <w:spacing w:after="0"/>
        <w:ind w:left="0"/>
        <w:jc w:val="left"/>
      </w:pPr>
      <w:r>
        <w:rPr>
          <w:rFonts w:ascii="Times New Roman"/>
          <w:b/>
          <w:i w:val="false"/>
          <w:color w:val="000000"/>
        </w:rPr>
        <w:t xml:space="preserve"> Процедура "Изменение сведений, содержащихся в общем реестре</w:t>
      </w:r>
      <w:r>
        <w:br/>
      </w:r>
      <w:r>
        <w:rPr>
          <w:rFonts w:ascii="Times New Roman"/>
          <w:b/>
          <w:i w:val="false"/>
          <w:color w:val="000000"/>
        </w:rPr>
        <w:t>эмитентов контрольных знаков" (P.LS.02.PRC.002)</w:t>
      </w:r>
    </w:p>
    <w:bookmarkEnd w:id="69"/>
    <w:bookmarkStart w:name="z78" w:id="70"/>
    <w:p>
      <w:pPr>
        <w:spacing w:after="0"/>
        <w:ind w:left="0"/>
        <w:jc w:val="both"/>
      </w:pPr>
      <w:r>
        <w:rPr>
          <w:rFonts w:ascii="Times New Roman"/>
          <w:b w:val="false"/>
          <w:i w:val="false"/>
          <w:color w:val="000000"/>
          <w:sz w:val="28"/>
        </w:rPr>
        <w:t>
      35. Схема выполнения процедуры "Изменение сведений, содержащихся в общем реестре эмитентов контрольных знаков" (P.LS.02.PRC.002) представлена на рисунке 6.</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Схема выполнения процедуры "Изменение сведений,</w:t>
      </w:r>
    </w:p>
    <w:p>
      <w:pPr>
        <w:spacing w:after="0"/>
        <w:ind w:left="0"/>
        <w:jc w:val="both"/>
      </w:pPr>
      <w:r>
        <w:rPr>
          <w:rFonts w:ascii="Times New Roman"/>
          <w:b w:val="false"/>
          <w:i w:val="false"/>
          <w:color w:val="000000"/>
          <w:sz w:val="28"/>
        </w:rPr>
        <w:t>
      содержащихся в общем реестре эмитентов контрольных знаков"</w:t>
      </w:r>
    </w:p>
    <w:p>
      <w:pPr>
        <w:spacing w:after="0"/>
        <w:ind w:left="0"/>
        <w:jc w:val="both"/>
      </w:pPr>
      <w:r>
        <w:rPr>
          <w:rFonts w:ascii="Times New Roman"/>
          <w:b w:val="false"/>
          <w:i w:val="false"/>
          <w:color w:val="000000"/>
          <w:sz w:val="28"/>
        </w:rPr>
        <w:t>
      (P.LS.02.PRC.002)</w:t>
      </w:r>
    </w:p>
    <w:bookmarkStart w:name="z79" w:id="71"/>
    <w:p>
      <w:pPr>
        <w:spacing w:after="0"/>
        <w:ind w:left="0"/>
        <w:jc w:val="both"/>
      </w:pPr>
      <w:r>
        <w:rPr>
          <w:rFonts w:ascii="Times New Roman"/>
          <w:b w:val="false"/>
          <w:i w:val="false"/>
          <w:color w:val="000000"/>
          <w:sz w:val="28"/>
        </w:rPr>
        <w:t>
      36. Процедура "Изменение сведений, содержащихся в общем реестре эмитентов контрольных знаков" (P.LS.02.PRC.002) выполняется при внесении уполномоченным органом государства-члена изменений в национальный реестр.</w:t>
      </w:r>
    </w:p>
    <w:bookmarkEnd w:id="71"/>
    <w:bookmarkStart w:name="z80" w:id="72"/>
    <w:p>
      <w:pPr>
        <w:spacing w:after="0"/>
        <w:ind w:left="0"/>
        <w:jc w:val="both"/>
      </w:pPr>
      <w:r>
        <w:rPr>
          <w:rFonts w:ascii="Times New Roman"/>
          <w:b w:val="false"/>
          <w:i w:val="false"/>
          <w:color w:val="000000"/>
          <w:sz w:val="28"/>
        </w:rPr>
        <w:t>
      37. Первой выполняется операция "Представление сведений для внесения изменений в общий реестр эмитентов контрольных знаков" (P.LS.02.OPR.005), по результатам выполнения которой уполномоченным органом государства-члена формируются и представляются в Комиссию сведения для внесения изменений в общий реестр эмитентов контрольных знаков.</w:t>
      </w:r>
    </w:p>
    <w:bookmarkEnd w:id="72"/>
    <w:bookmarkStart w:name="z81" w:id="73"/>
    <w:p>
      <w:pPr>
        <w:spacing w:after="0"/>
        <w:ind w:left="0"/>
        <w:jc w:val="both"/>
      </w:pPr>
      <w:r>
        <w:rPr>
          <w:rFonts w:ascii="Times New Roman"/>
          <w:b w:val="false"/>
          <w:i w:val="false"/>
          <w:color w:val="000000"/>
          <w:sz w:val="28"/>
        </w:rPr>
        <w:t>
      38. При поступлении в Комиссию сведений для внесения изменений в общий реестр эмитентов контрольных знаков выполняется операция "Прием и обработка сведений для внесения изменений в общий реестр эмитентов контрольных знаков" (P.LS.02.OPR.006), по результатам выполнения которой соответствующие сведения обновляются в общем реестре эмитентов контрольных знаков. Уведомление о внесении изменений в общий реестр эмитентов контрольных знаков передается в уполномоченный орган государства-члена.</w:t>
      </w:r>
    </w:p>
    <w:bookmarkEnd w:id="73"/>
    <w:bookmarkStart w:name="z82" w:id="74"/>
    <w:p>
      <w:pPr>
        <w:spacing w:after="0"/>
        <w:ind w:left="0"/>
        <w:jc w:val="both"/>
      </w:pPr>
      <w:r>
        <w:rPr>
          <w:rFonts w:ascii="Times New Roman"/>
          <w:b w:val="false"/>
          <w:i w:val="false"/>
          <w:color w:val="000000"/>
          <w:sz w:val="28"/>
        </w:rPr>
        <w:t>
      39. При поступлении в уполномоченный орган государства-члена уведомления о внесении изменений в общий реестр эмитентов контрольных знаков выполняется операция "Получение уведомления о внесении изменений в общий реестр эмитентов контрольных знаков" (P.LS.02.OPR.007), по результатам выполнения которой осуществляются прием и обработка указанного уведомления.</w:t>
      </w:r>
    </w:p>
    <w:bookmarkEnd w:id="74"/>
    <w:bookmarkStart w:name="z83" w:id="75"/>
    <w:p>
      <w:pPr>
        <w:spacing w:after="0"/>
        <w:ind w:left="0"/>
        <w:jc w:val="both"/>
      </w:pPr>
      <w:r>
        <w:rPr>
          <w:rFonts w:ascii="Times New Roman"/>
          <w:b w:val="false"/>
          <w:i w:val="false"/>
          <w:color w:val="000000"/>
          <w:sz w:val="28"/>
        </w:rPr>
        <w:t>
      40. В случае выполнения операции "Прием и обработка сведений для внесения изменений в общий реестр эмитентов контрольных знаков" (P.LS.02.OPR.006) выполняется операция "Опубликование обновленных сведений общего реестра эмитентов контрольных знаков" (P.LS.02.OPR.008), по результатам выполнения которой обновленные сведения общего реестра эмитентов контрольных знаков публикуются на информационном портале Союза.</w:t>
      </w:r>
    </w:p>
    <w:bookmarkEnd w:id="75"/>
    <w:bookmarkStart w:name="z84" w:id="76"/>
    <w:p>
      <w:pPr>
        <w:spacing w:after="0"/>
        <w:ind w:left="0"/>
        <w:jc w:val="both"/>
      </w:pPr>
      <w:r>
        <w:rPr>
          <w:rFonts w:ascii="Times New Roman"/>
          <w:b w:val="false"/>
          <w:i w:val="false"/>
          <w:color w:val="000000"/>
          <w:sz w:val="28"/>
        </w:rPr>
        <w:t>
      41. Результатами выполнения процедуры "Изменение сведений, содержащихся в общем реестре эмитентов контрольных знаков" (P.LS.02.PRC.002) являются обработка в Комиссии сведений из национального реестра, внесение изменений в общий реестр эмитентов контрольных знаков и опубликование измененных сведений на информационном портале Союза.</w:t>
      </w:r>
    </w:p>
    <w:bookmarkEnd w:id="76"/>
    <w:bookmarkStart w:name="z85" w:id="77"/>
    <w:p>
      <w:pPr>
        <w:spacing w:after="0"/>
        <w:ind w:left="0"/>
        <w:jc w:val="both"/>
      </w:pPr>
      <w:r>
        <w:rPr>
          <w:rFonts w:ascii="Times New Roman"/>
          <w:b w:val="false"/>
          <w:i w:val="false"/>
          <w:color w:val="000000"/>
          <w:sz w:val="28"/>
        </w:rPr>
        <w:t>
      42. Перечень операций общего процесса, выполняемых в рамках процедуры "Изменение сведений, содержащихся в общем реестре эмитентов контрольных знаков" (P.LS.02.PRC.002), приведен в таблице 12.</w:t>
      </w:r>
    </w:p>
    <w:bookmarkEnd w:id="77"/>
    <w:bookmarkStart w:name="z86" w:id="78"/>
    <w:p>
      <w:pPr>
        <w:spacing w:after="0"/>
        <w:ind w:left="0"/>
        <w:jc w:val="both"/>
      </w:pPr>
      <w:r>
        <w:rPr>
          <w:rFonts w:ascii="Times New Roman"/>
          <w:b w:val="false"/>
          <w:i w:val="false"/>
          <w:color w:val="000000"/>
          <w:sz w:val="28"/>
        </w:rPr>
        <w:t>
                                                                 Таблица 12</w:t>
      </w:r>
    </w:p>
    <w:bookmarkEnd w:id="78"/>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"Изменение сведений, содержащихся в общем реестре</w:t>
      </w:r>
      <w:r>
        <w:br/>
      </w:r>
      <w:r>
        <w:rPr>
          <w:rFonts w:ascii="Times New Roman"/>
          <w:b/>
          <w:i w:val="false"/>
          <w:color w:val="000000"/>
        </w:rPr>
        <w:t>эмитентов контрольных знаков" (P.LS.02.PRC.002)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13</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14</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15</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16</w:t>
            </w:r>
            <w:r>
              <w:rPr>
                <w:rFonts w:ascii="Times New Roman"/>
                <w:b w:val="false"/>
                <w:i w:val="false"/>
                <w:color w:val="000000"/>
                <w:sz w:val="20"/>
              </w:rPr>
              <w:t xml:space="preserve"> настоящих Правил</w:t>
            </w:r>
          </w:p>
        </w:tc>
      </w:tr>
    </w:tbl>
    <w:p>
      <w:pPr>
        <w:spacing w:after="0"/>
        <w:ind w:left="0"/>
        <w:jc w:val="left"/>
      </w:pPr>
    </w:p>
    <w:bookmarkStart w:name="z87" w:id="79"/>
    <w:p>
      <w:pPr>
        <w:spacing w:after="0"/>
        <w:ind w:left="0"/>
        <w:jc w:val="both"/>
      </w:pPr>
      <w:r>
        <w:rPr>
          <w:rFonts w:ascii="Times New Roman"/>
          <w:b w:val="false"/>
          <w:i w:val="false"/>
          <w:color w:val="000000"/>
          <w:sz w:val="28"/>
        </w:rPr>
        <w:t>
                                                                 Таблица 13</w:t>
      </w:r>
    </w:p>
    <w:bookmarkEnd w:id="79"/>
    <w:p>
      <w:pPr>
        <w:spacing w:after="0"/>
        <w:ind w:left="0"/>
        <w:jc w:val="left"/>
      </w:pPr>
      <w:r>
        <w:rPr>
          <w:rFonts w:ascii="Times New Roman"/>
          <w:b/>
          <w:i w:val="false"/>
          <w:color w:val="000000"/>
        </w:rPr>
        <w:t xml:space="preserve"> Описание операции "Представление сведений для внесения</w:t>
      </w:r>
      <w:r>
        <w:br/>
      </w:r>
      <w:r>
        <w:rPr>
          <w:rFonts w:ascii="Times New Roman"/>
          <w:b/>
          <w:i w:val="false"/>
          <w:color w:val="000000"/>
        </w:rPr>
        <w:t>изменений в общий реестр эмитентов контрольных знаков"</w:t>
      </w:r>
      <w:r>
        <w:br/>
      </w:r>
      <w:r>
        <w:rPr>
          <w:rFonts w:ascii="Times New Roman"/>
          <w:b/>
          <w:i w:val="false"/>
          <w:color w:val="000000"/>
        </w:rPr>
        <w:t>(P.LS.02.OPR.005)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национальный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для внесения изменений в общий реестр эмитентов контрольных знаков,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эмитентов контрольных знаков переданы в Комиссию</w:t>
            </w:r>
          </w:p>
        </w:tc>
      </w:tr>
    </w:tbl>
    <w:p>
      <w:pPr>
        <w:spacing w:after="0"/>
        <w:ind w:left="0"/>
        <w:jc w:val="left"/>
      </w:pPr>
    </w:p>
    <w:bookmarkStart w:name="z88" w:id="80"/>
    <w:p>
      <w:pPr>
        <w:spacing w:after="0"/>
        <w:ind w:left="0"/>
        <w:jc w:val="both"/>
      </w:pPr>
      <w:r>
        <w:rPr>
          <w:rFonts w:ascii="Times New Roman"/>
          <w:b w:val="false"/>
          <w:i w:val="false"/>
          <w:color w:val="000000"/>
          <w:sz w:val="28"/>
        </w:rPr>
        <w:t>
                                                                 Таблица 14</w:t>
      </w:r>
    </w:p>
    <w:bookmarkEnd w:id="80"/>
    <w:p>
      <w:pPr>
        <w:spacing w:after="0"/>
        <w:ind w:left="0"/>
        <w:jc w:val="left"/>
      </w:pPr>
      <w:r>
        <w:rPr>
          <w:rFonts w:ascii="Times New Roman"/>
          <w:b/>
          <w:i w:val="false"/>
          <w:color w:val="000000"/>
        </w:rPr>
        <w:t xml:space="preserve"> Описание операции "Прием и обработка сведений для внесения</w:t>
      </w:r>
      <w:r>
        <w:br/>
      </w:r>
      <w:r>
        <w:rPr>
          <w:rFonts w:ascii="Times New Roman"/>
          <w:b/>
          <w:i w:val="false"/>
          <w:color w:val="000000"/>
        </w:rPr>
        <w:t>изменений в общий реестр эмитентов контрольных знаков"</w:t>
      </w:r>
      <w:r>
        <w:br/>
      </w:r>
      <w:r>
        <w:rPr>
          <w:rFonts w:ascii="Times New Roman"/>
          <w:b/>
          <w:i w:val="false"/>
          <w:color w:val="000000"/>
        </w:rPr>
        <w:t>(P.LS.02.OPR.006)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внесения изменений в общий реестр эмитентов контрольных знаков (операция "Представление сведений для внесения изменений в общий реестр эмитентов контрольных знаков" (P.LS.02.OPR.005))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p>
            <w:pPr>
              <w:spacing w:after="20"/>
              <w:ind w:left="20"/>
              <w:jc w:val="both"/>
            </w:pPr>
            <w:r>
              <w:rPr>
                <w:rFonts w:ascii="Times New Roman"/>
                <w:b w:val="false"/>
                <w:i w:val="false"/>
                <w:color w:val="000000"/>
                <w:sz w:val="20"/>
              </w:rPr>
              <w:t xml:space="preserve">
Требуется авторизация, сведения представляются только уполномоченными органами </w:t>
            </w:r>
          </w:p>
          <w:p>
            <w:pPr>
              <w:spacing w:after="20"/>
              <w:ind w:left="20"/>
              <w:jc w:val="both"/>
            </w:pPr>
            <w:r>
              <w:rPr>
                <w:rFonts w:ascii="Times New Roman"/>
                <w:b w:val="false"/>
                <w:i w:val="false"/>
                <w:color w:val="000000"/>
                <w:sz w:val="20"/>
              </w:rPr>
              <w:t>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вносит изменения в общий реестр эмитентов контрольных знаков, формирует и направляет в уполномоченный орган </w:t>
            </w:r>
          </w:p>
          <w:p>
            <w:pPr>
              <w:spacing w:after="20"/>
              <w:ind w:left="20"/>
              <w:jc w:val="both"/>
            </w:pPr>
            <w:r>
              <w:rPr>
                <w:rFonts w:ascii="Times New Roman"/>
                <w:b w:val="false"/>
                <w:i w:val="false"/>
                <w:color w:val="000000"/>
                <w:sz w:val="20"/>
              </w:rPr>
              <w:t>
государства-члена уведомление о внесении изменений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эмитентов контрольных знаков обработаны, уведомление о внесении изменений в общий реестр эмитентов контрольных знаков направлено в уполномоченный орган государства-члена</w:t>
            </w:r>
          </w:p>
        </w:tc>
      </w:tr>
    </w:tbl>
    <w:p>
      <w:pPr>
        <w:spacing w:after="0"/>
        <w:ind w:left="0"/>
        <w:jc w:val="left"/>
      </w:pPr>
    </w:p>
    <w:bookmarkStart w:name="z89" w:id="81"/>
    <w:p>
      <w:pPr>
        <w:spacing w:after="0"/>
        <w:ind w:left="0"/>
        <w:jc w:val="both"/>
      </w:pPr>
      <w:r>
        <w:rPr>
          <w:rFonts w:ascii="Times New Roman"/>
          <w:b w:val="false"/>
          <w:i w:val="false"/>
          <w:color w:val="000000"/>
          <w:sz w:val="28"/>
        </w:rPr>
        <w:t>
                                                                 Таблица 15</w:t>
      </w:r>
    </w:p>
    <w:bookmarkEnd w:id="81"/>
    <w:p>
      <w:pPr>
        <w:spacing w:after="0"/>
        <w:ind w:left="0"/>
        <w:jc w:val="left"/>
      </w:pPr>
      <w:r>
        <w:rPr>
          <w:rFonts w:ascii="Times New Roman"/>
          <w:b/>
          <w:i w:val="false"/>
          <w:color w:val="000000"/>
        </w:rPr>
        <w:t xml:space="preserve"> Описание операции "Получение уведомления о внесении изменений</w:t>
      </w:r>
      <w:r>
        <w:br/>
      </w:r>
      <w:r>
        <w:rPr>
          <w:rFonts w:ascii="Times New Roman"/>
          <w:b/>
          <w:i w:val="false"/>
          <w:color w:val="000000"/>
        </w:rPr>
        <w:t>в общий реестр эмитентов контрольных знаков" (P.LS.02.OPR.007)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внесении изменений в общий реестр эмитентов контрольных знаков (операция "Прием и обработка сведений для внесения изменений в общий реестр эмитентов контрольных знаков" (P.LS.02.OPR.006))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внесении изменений в общий реестр эмитентов контрольных знаков обработано</w:t>
            </w:r>
          </w:p>
        </w:tc>
      </w:tr>
    </w:tbl>
    <w:p>
      <w:pPr>
        <w:spacing w:after="0"/>
        <w:ind w:left="0"/>
        <w:jc w:val="left"/>
      </w:pPr>
    </w:p>
    <w:bookmarkStart w:name="z90" w:id="82"/>
    <w:p>
      <w:pPr>
        <w:spacing w:after="0"/>
        <w:ind w:left="0"/>
        <w:jc w:val="both"/>
      </w:pPr>
      <w:r>
        <w:rPr>
          <w:rFonts w:ascii="Times New Roman"/>
          <w:b w:val="false"/>
          <w:i w:val="false"/>
          <w:color w:val="000000"/>
          <w:sz w:val="28"/>
        </w:rPr>
        <w:t>
                                                                 Таблица 16</w:t>
      </w:r>
    </w:p>
    <w:bookmarkEnd w:id="82"/>
    <w:p>
      <w:pPr>
        <w:spacing w:after="0"/>
        <w:ind w:left="0"/>
        <w:jc w:val="left"/>
      </w:pPr>
      <w:r>
        <w:rPr>
          <w:rFonts w:ascii="Times New Roman"/>
          <w:b/>
          <w:i w:val="false"/>
          <w:color w:val="000000"/>
        </w:rPr>
        <w:t xml:space="preserve"> Описание операции "Опубликование обновленных сведений</w:t>
      </w:r>
      <w:r>
        <w:br/>
      </w:r>
      <w:r>
        <w:rPr>
          <w:rFonts w:ascii="Times New Roman"/>
          <w:b/>
          <w:i w:val="false"/>
          <w:color w:val="000000"/>
        </w:rPr>
        <w:t>общего реестра эмитентов контрольных знаков" (P.LS.02.OPR.008)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общий реестр эмитентов контрольных знаков (операция "Прием и обработка сведений для внесения изменений в общий реестр эмитентов контрольных знаков" (P.LS.02.OPR.006))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обновленных сведений общего реестра эмитентов контрольных знаков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общий реестр эмитентов контрольных знаков опубликован на информационном портале Союза</w:t>
            </w:r>
          </w:p>
        </w:tc>
      </w:tr>
    </w:tbl>
    <w:bookmarkStart w:name="z91" w:id="83"/>
    <w:p>
      <w:pPr>
        <w:spacing w:after="0"/>
        <w:ind w:left="0"/>
        <w:jc w:val="left"/>
      </w:pPr>
      <w:r>
        <w:rPr>
          <w:rFonts w:ascii="Times New Roman"/>
          <w:b/>
          <w:i w:val="false"/>
          <w:color w:val="000000"/>
        </w:rPr>
        <w:t xml:space="preserve"> Процедура "Исключение сведений из общего реестра эмитентов</w:t>
      </w:r>
      <w:r>
        <w:br/>
      </w:r>
      <w:r>
        <w:rPr>
          <w:rFonts w:ascii="Times New Roman"/>
          <w:b/>
          <w:i w:val="false"/>
          <w:color w:val="000000"/>
        </w:rPr>
        <w:t>контрольных знаков" (P.LS.02.PRC.003)</w:t>
      </w:r>
    </w:p>
    <w:bookmarkEnd w:id="83"/>
    <w:bookmarkStart w:name="z92" w:id="84"/>
    <w:p>
      <w:pPr>
        <w:spacing w:after="0"/>
        <w:ind w:left="0"/>
        <w:jc w:val="both"/>
      </w:pPr>
      <w:r>
        <w:rPr>
          <w:rFonts w:ascii="Times New Roman"/>
          <w:b w:val="false"/>
          <w:i w:val="false"/>
          <w:color w:val="000000"/>
          <w:sz w:val="28"/>
        </w:rPr>
        <w:t>
      43. Схема выполнения процедуры "Исключение сведений из общего реестра эмитентов контрольных знаков" (P.LS.02.PRC.003) представлена на рисунке 7.</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процедуры "Исключение сведений из</w:t>
      </w:r>
    </w:p>
    <w:p>
      <w:pPr>
        <w:spacing w:after="0"/>
        <w:ind w:left="0"/>
        <w:jc w:val="both"/>
      </w:pPr>
      <w:r>
        <w:rPr>
          <w:rFonts w:ascii="Times New Roman"/>
          <w:b w:val="false"/>
          <w:i w:val="false"/>
          <w:color w:val="000000"/>
          <w:sz w:val="28"/>
        </w:rPr>
        <w:t>
      общего реестра эмитентов контрольных знаков" (P.LS.02.PRC.003)</w:t>
      </w:r>
    </w:p>
    <w:bookmarkStart w:name="z93" w:id="85"/>
    <w:p>
      <w:pPr>
        <w:spacing w:after="0"/>
        <w:ind w:left="0"/>
        <w:jc w:val="both"/>
      </w:pPr>
      <w:r>
        <w:rPr>
          <w:rFonts w:ascii="Times New Roman"/>
          <w:b w:val="false"/>
          <w:i w:val="false"/>
          <w:color w:val="000000"/>
          <w:sz w:val="28"/>
        </w:rPr>
        <w:t>
      44. Процедура "Исключение сведений из общего реестра эмитентов контрольных знаков" (P.LS.02.PRC.003) выполняется при исключении сведений из национального реестра.</w:t>
      </w:r>
    </w:p>
    <w:bookmarkEnd w:id="85"/>
    <w:bookmarkStart w:name="z94" w:id="86"/>
    <w:p>
      <w:pPr>
        <w:spacing w:after="0"/>
        <w:ind w:left="0"/>
        <w:jc w:val="both"/>
      </w:pPr>
      <w:r>
        <w:rPr>
          <w:rFonts w:ascii="Times New Roman"/>
          <w:b w:val="false"/>
          <w:i w:val="false"/>
          <w:color w:val="000000"/>
          <w:sz w:val="28"/>
        </w:rPr>
        <w:t>
      45. Первой выполняется операция "Представление сведений для исключения организации из общего реестра эмитентов контрольных знаков" (P.LS.02.OPR.009), по результатам выполнения которой уполномоченным органом государства-члена формируются и представляются в Комиссию сведения для исключения организации из общего реестра эмитентов контрольных знаков.</w:t>
      </w:r>
    </w:p>
    <w:bookmarkEnd w:id="86"/>
    <w:bookmarkStart w:name="z95" w:id="87"/>
    <w:p>
      <w:pPr>
        <w:spacing w:after="0"/>
        <w:ind w:left="0"/>
        <w:jc w:val="both"/>
      </w:pPr>
      <w:r>
        <w:rPr>
          <w:rFonts w:ascii="Times New Roman"/>
          <w:b w:val="false"/>
          <w:i w:val="false"/>
          <w:color w:val="000000"/>
          <w:sz w:val="28"/>
        </w:rPr>
        <w:t>
      46. При поступлении в Комиссию сведений для исключения организации из общего реестра эмитентов контрольных знаков выполняется операция "Прием и обработка сведений для исключения организации из общего реестра эмитентов контрольных знаков" (P.LS.02.OPR.010), по результатам выполнения которой информация о соответствующей организации исключается из общего реестра эмитентов контрольных знаков. Уведомление об исключении организации из общего реестра эмитентов контрольных знаков передается в уполномоченный орган государства-члена.</w:t>
      </w:r>
    </w:p>
    <w:bookmarkEnd w:id="87"/>
    <w:bookmarkStart w:name="z96" w:id="88"/>
    <w:p>
      <w:pPr>
        <w:spacing w:after="0"/>
        <w:ind w:left="0"/>
        <w:jc w:val="both"/>
      </w:pPr>
      <w:r>
        <w:rPr>
          <w:rFonts w:ascii="Times New Roman"/>
          <w:b w:val="false"/>
          <w:i w:val="false"/>
          <w:color w:val="000000"/>
          <w:sz w:val="28"/>
        </w:rPr>
        <w:t>
      47. При поступлении в уполномоченный орган государства-члена уведомления об исключении организации из общего реестра эмитентов контрольных знаков выполняется операция "Получение уведомления об исключении сведений из общего реестра эмитентов контрольных знаков" (P.LS.02.OPR.011), по результатам выполнения которой осуществляются прием и обработка уведомления.</w:t>
      </w:r>
    </w:p>
    <w:bookmarkEnd w:id="88"/>
    <w:bookmarkStart w:name="z97" w:id="89"/>
    <w:p>
      <w:pPr>
        <w:spacing w:after="0"/>
        <w:ind w:left="0"/>
        <w:jc w:val="both"/>
      </w:pPr>
      <w:r>
        <w:rPr>
          <w:rFonts w:ascii="Times New Roman"/>
          <w:b w:val="false"/>
          <w:i w:val="false"/>
          <w:color w:val="000000"/>
          <w:sz w:val="28"/>
        </w:rPr>
        <w:t>
      48. В случае выполнения операции "Прием и обработка сведений для исключения организации из общего реестра эмитентов контрольных знаков" (P.LS.02.OPR.010) выполняется операция "Опубликование обновленного общего реестра эмитентов контрольных знаков" (P.LS.02.OPR.012), в результате выполнения которой обновленный общий реестр эмитентов контрольных знаков публикуется на информационном портале Союза.</w:t>
      </w:r>
    </w:p>
    <w:bookmarkEnd w:id="89"/>
    <w:bookmarkStart w:name="z98" w:id="90"/>
    <w:p>
      <w:pPr>
        <w:spacing w:after="0"/>
        <w:ind w:left="0"/>
        <w:jc w:val="both"/>
      </w:pPr>
      <w:r>
        <w:rPr>
          <w:rFonts w:ascii="Times New Roman"/>
          <w:b w:val="false"/>
          <w:i w:val="false"/>
          <w:color w:val="000000"/>
          <w:sz w:val="28"/>
        </w:rPr>
        <w:t>
      49. Результатами выполнения процедуры "Исключение сведений из общего реестра эмитентов контрольных знаков" (P.LS.02.PRC.003) являются обработка в Комиссии сведений об исключении организации из общего реестра эмитентов контрольных знаков, внесение в общий реестр эмитентов контрольных знаков соответствующей информации и опубликование обновленного общего реестра эмитентов контрольных знаков на информационном портале Союза.</w:t>
      </w:r>
    </w:p>
    <w:bookmarkEnd w:id="90"/>
    <w:bookmarkStart w:name="z99" w:id="91"/>
    <w:p>
      <w:pPr>
        <w:spacing w:after="0"/>
        <w:ind w:left="0"/>
        <w:jc w:val="both"/>
      </w:pPr>
      <w:r>
        <w:rPr>
          <w:rFonts w:ascii="Times New Roman"/>
          <w:b w:val="false"/>
          <w:i w:val="false"/>
          <w:color w:val="000000"/>
          <w:sz w:val="28"/>
        </w:rPr>
        <w:t>
      50. Перечень операций общего процесса, выполняемых в рамках процедуры "Исключение сведений из общего реестра эмитентов контрольных знаков" (P.LS.02.PRC.003), приведен в таблице 17.</w:t>
      </w:r>
    </w:p>
    <w:bookmarkEnd w:id="91"/>
    <w:bookmarkStart w:name="z100" w:id="92"/>
    <w:p>
      <w:pPr>
        <w:spacing w:after="0"/>
        <w:ind w:left="0"/>
        <w:jc w:val="both"/>
      </w:pPr>
      <w:r>
        <w:rPr>
          <w:rFonts w:ascii="Times New Roman"/>
          <w:b w:val="false"/>
          <w:i w:val="false"/>
          <w:color w:val="000000"/>
          <w:sz w:val="28"/>
        </w:rPr>
        <w:t>
                                                                 Таблица 17</w:t>
      </w:r>
    </w:p>
    <w:bookmarkEnd w:id="92"/>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"Исключение сведений из общего реестра эмитентов</w:t>
      </w:r>
      <w:r>
        <w:br/>
      </w:r>
      <w:r>
        <w:rPr>
          <w:rFonts w:ascii="Times New Roman"/>
          <w:b/>
          <w:i w:val="false"/>
          <w:color w:val="000000"/>
        </w:rPr>
        <w:t>контрольных знаков" (P.LS.02.PRC.003)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организации из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18</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организации из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19</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из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20</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21</w:t>
            </w:r>
            <w:r>
              <w:rPr>
                <w:rFonts w:ascii="Times New Roman"/>
                <w:b w:val="false"/>
                <w:i w:val="false"/>
                <w:color w:val="000000"/>
                <w:sz w:val="20"/>
              </w:rPr>
              <w:t xml:space="preserve"> настоящих Правил</w:t>
            </w:r>
          </w:p>
        </w:tc>
      </w:tr>
    </w:tbl>
    <w:p>
      <w:pPr>
        <w:spacing w:after="0"/>
        <w:ind w:left="0"/>
        <w:jc w:val="left"/>
      </w:pPr>
    </w:p>
    <w:bookmarkStart w:name="z101" w:id="93"/>
    <w:p>
      <w:pPr>
        <w:spacing w:after="0"/>
        <w:ind w:left="0"/>
        <w:jc w:val="both"/>
      </w:pPr>
      <w:r>
        <w:rPr>
          <w:rFonts w:ascii="Times New Roman"/>
          <w:b w:val="false"/>
          <w:i w:val="false"/>
          <w:color w:val="000000"/>
          <w:sz w:val="28"/>
        </w:rPr>
        <w:t>
                                                                 Таблица 18</w:t>
      </w:r>
    </w:p>
    <w:bookmarkEnd w:id="93"/>
    <w:p>
      <w:pPr>
        <w:spacing w:after="0"/>
        <w:ind w:left="0"/>
        <w:jc w:val="left"/>
      </w:pPr>
      <w:r>
        <w:rPr>
          <w:rFonts w:ascii="Times New Roman"/>
          <w:b/>
          <w:i w:val="false"/>
          <w:color w:val="000000"/>
        </w:rPr>
        <w:t xml:space="preserve"> Описание операции "Представление сведений для исключения</w:t>
      </w:r>
      <w:r>
        <w:br/>
      </w:r>
      <w:r>
        <w:rPr>
          <w:rFonts w:ascii="Times New Roman"/>
          <w:b/>
          <w:i w:val="false"/>
          <w:color w:val="000000"/>
        </w:rPr>
        <w:t>организации из общего реестра эмитентов контрольных знаков"</w:t>
      </w:r>
      <w:r>
        <w:br/>
      </w:r>
      <w:r>
        <w:rPr>
          <w:rFonts w:ascii="Times New Roman"/>
          <w:b/>
          <w:i w:val="false"/>
          <w:color w:val="000000"/>
        </w:rPr>
        <w:t>(P.LS.02.OPR.009)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организации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исключении сведений из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для исключения организации из общего реестра эмитентов контрольных знаков,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организации из общего реестра эмитентов контрольных знаков переданы в Комиссию</w:t>
            </w:r>
          </w:p>
        </w:tc>
      </w:tr>
    </w:tbl>
    <w:p>
      <w:pPr>
        <w:spacing w:after="0"/>
        <w:ind w:left="0"/>
        <w:jc w:val="left"/>
      </w:pPr>
    </w:p>
    <w:bookmarkStart w:name="z102" w:id="94"/>
    <w:p>
      <w:pPr>
        <w:spacing w:after="0"/>
        <w:ind w:left="0"/>
        <w:jc w:val="both"/>
      </w:pPr>
      <w:r>
        <w:rPr>
          <w:rFonts w:ascii="Times New Roman"/>
          <w:b w:val="false"/>
          <w:i w:val="false"/>
          <w:color w:val="000000"/>
          <w:sz w:val="28"/>
        </w:rPr>
        <w:t>
                                                                 Таблица 19</w:t>
      </w:r>
    </w:p>
    <w:bookmarkEnd w:id="94"/>
    <w:p>
      <w:pPr>
        <w:spacing w:after="0"/>
        <w:ind w:left="0"/>
        <w:jc w:val="left"/>
      </w:pPr>
      <w:r>
        <w:rPr>
          <w:rFonts w:ascii="Times New Roman"/>
          <w:b/>
          <w:i w:val="false"/>
          <w:color w:val="000000"/>
        </w:rPr>
        <w:t xml:space="preserve"> Описание операции "Прием и обработка сведений для исключения</w:t>
      </w:r>
      <w:r>
        <w:br/>
      </w:r>
      <w:r>
        <w:rPr>
          <w:rFonts w:ascii="Times New Roman"/>
          <w:b/>
          <w:i w:val="false"/>
          <w:color w:val="000000"/>
        </w:rPr>
        <w:t>организации из общего реестра эмитентов контрольных знаков"</w:t>
      </w:r>
      <w:r>
        <w:br/>
      </w:r>
      <w:r>
        <w:rPr>
          <w:rFonts w:ascii="Times New Roman"/>
          <w:b/>
          <w:i w:val="false"/>
          <w:color w:val="000000"/>
        </w:rPr>
        <w:t>(P.LS.02.OPR.010)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организации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исключения организации из общего реестра эмитентов контрольных знаков (операция "Представление сведений для исключения организации из общего реестра эмитентов контрольных знаков" (P.LS.02.OPR.009))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p>
            <w:pPr>
              <w:spacing w:after="20"/>
              <w:ind w:left="20"/>
              <w:jc w:val="both"/>
            </w:pPr>
            <w:r>
              <w:rPr>
                <w:rFonts w:ascii="Times New Roman"/>
                <w:b w:val="false"/>
                <w:i w:val="false"/>
                <w:color w:val="000000"/>
                <w:sz w:val="20"/>
              </w:rPr>
              <w:t>
Требуется авторизация, сведения представляются только уполномоченными органами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исключает организацию из общего реестра эмитентов контрольных знаков, формирует и направляет в уполномоченный орган государства-члена уведомление об исключении организации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организации из общего реестра эмитентов контрольных знаков обработаны, уведомление об исключении организации из общего реестра эмитентов контрольных знаков направлено в уполномоченный орган государства-члена</w:t>
            </w:r>
          </w:p>
        </w:tc>
      </w:tr>
    </w:tbl>
    <w:p>
      <w:pPr>
        <w:spacing w:after="0"/>
        <w:ind w:left="0"/>
        <w:jc w:val="left"/>
      </w:pPr>
    </w:p>
    <w:bookmarkStart w:name="z103" w:id="95"/>
    <w:p>
      <w:pPr>
        <w:spacing w:after="0"/>
        <w:ind w:left="0"/>
        <w:jc w:val="both"/>
      </w:pPr>
      <w:r>
        <w:rPr>
          <w:rFonts w:ascii="Times New Roman"/>
          <w:b w:val="false"/>
          <w:i w:val="false"/>
          <w:color w:val="000000"/>
          <w:sz w:val="28"/>
        </w:rPr>
        <w:t>
                                                                 Таблица 20</w:t>
      </w:r>
    </w:p>
    <w:bookmarkEnd w:id="95"/>
    <w:p>
      <w:pPr>
        <w:spacing w:after="0"/>
        <w:ind w:left="0"/>
        <w:jc w:val="left"/>
      </w:pPr>
      <w:r>
        <w:rPr>
          <w:rFonts w:ascii="Times New Roman"/>
          <w:b/>
          <w:i w:val="false"/>
          <w:color w:val="000000"/>
        </w:rPr>
        <w:t xml:space="preserve"> Описание операции "Получение уведомления об исключении сведений</w:t>
      </w:r>
      <w:r>
        <w:br/>
      </w:r>
      <w:r>
        <w:rPr>
          <w:rFonts w:ascii="Times New Roman"/>
          <w:b/>
          <w:i w:val="false"/>
          <w:color w:val="000000"/>
        </w:rPr>
        <w:t>из общего реестра эмитентов контрольных знаков"</w:t>
      </w:r>
      <w:r>
        <w:br/>
      </w:r>
      <w:r>
        <w:rPr>
          <w:rFonts w:ascii="Times New Roman"/>
          <w:b/>
          <w:i w:val="false"/>
          <w:color w:val="000000"/>
        </w:rPr>
        <w:t>(P.LS.02.OPR.011)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исключении организации из общего реестра эмитентов контрольных знаков (операция "Прием и обработка сведений для исключения организации из общего реестра эмитентов контрольных знаков" (P.LS.02.OPR.010))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исключении сведений из общего реестра эмитентов контрольных знаков обработано</w:t>
            </w:r>
          </w:p>
        </w:tc>
      </w:tr>
    </w:tbl>
    <w:p>
      <w:pPr>
        <w:spacing w:after="0"/>
        <w:ind w:left="0"/>
        <w:jc w:val="left"/>
      </w:pPr>
    </w:p>
    <w:bookmarkStart w:name="z104" w:id="96"/>
    <w:p>
      <w:pPr>
        <w:spacing w:after="0"/>
        <w:ind w:left="0"/>
        <w:jc w:val="both"/>
      </w:pPr>
      <w:r>
        <w:rPr>
          <w:rFonts w:ascii="Times New Roman"/>
          <w:b w:val="false"/>
          <w:i w:val="false"/>
          <w:color w:val="000000"/>
          <w:sz w:val="28"/>
        </w:rPr>
        <w:t>
                                                                 Таблица 21</w:t>
      </w:r>
    </w:p>
    <w:bookmarkEnd w:id="96"/>
    <w:p>
      <w:pPr>
        <w:spacing w:after="0"/>
        <w:ind w:left="0"/>
        <w:jc w:val="left"/>
      </w:pPr>
      <w:r>
        <w:rPr>
          <w:rFonts w:ascii="Times New Roman"/>
          <w:b/>
          <w:i w:val="false"/>
          <w:color w:val="000000"/>
        </w:rPr>
        <w:t xml:space="preserve"> Описание операции "Опубликование обновленного общего реестра</w:t>
      </w:r>
      <w:r>
        <w:br/>
      </w:r>
      <w:r>
        <w:rPr>
          <w:rFonts w:ascii="Times New Roman"/>
          <w:b/>
          <w:i w:val="false"/>
          <w:color w:val="000000"/>
        </w:rPr>
        <w:t>эмитентов контрольных знаков" (P.LS.02.OPR.012)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обновлении общего реестра эмитентов контрольных знаков (операция "Прием и обработка сведений для исключения организации из общего реестра эмитентов контрольных знаков" (P.LS.02.OPR.010))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обновленного общего реестра эмитентов контрольных знаков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общий реестр эмитентов контрольных знаков опубликован на информационном портале Союза</w:t>
            </w:r>
          </w:p>
        </w:tc>
      </w:tr>
    </w:tbl>
    <w:bookmarkStart w:name="z105" w:id="97"/>
    <w:p>
      <w:pPr>
        <w:spacing w:after="0"/>
        <w:ind w:left="0"/>
        <w:jc w:val="left"/>
      </w:pPr>
      <w:r>
        <w:rPr>
          <w:rFonts w:ascii="Times New Roman"/>
          <w:b/>
          <w:i w:val="false"/>
          <w:color w:val="000000"/>
        </w:rPr>
        <w:t xml:space="preserve"> 2. Процедуры представления уполномоченным органам</w:t>
      </w:r>
      <w:r>
        <w:br/>
      </w:r>
      <w:r>
        <w:rPr>
          <w:rFonts w:ascii="Times New Roman"/>
          <w:b/>
          <w:i w:val="false"/>
          <w:color w:val="000000"/>
        </w:rPr>
        <w:t>государств-членов сведений из общего реестра эмитентов</w:t>
      </w:r>
      <w:r>
        <w:br/>
      </w:r>
      <w:r>
        <w:rPr>
          <w:rFonts w:ascii="Times New Roman"/>
          <w:b/>
          <w:i w:val="false"/>
          <w:color w:val="000000"/>
        </w:rPr>
        <w:t>контрольных знаков</w:t>
      </w:r>
      <w:r>
        <w:br/>
      </w:r>
      <w:r>
        <w:rPr>
          <w:rFonts w:ascii="Times New Roman"/>
          <w:b/>
          <w:i w:val="false"/>
          <w:color w:val="000000"/>
        </w:rPr>
        <w:t>Процедура "Получение информации о дате и времени обновления</w:t>
      </w:r>
      <w:r>
        <w:br/>
      </w:r>
      <w:r>
        <w:rPr>
          <w:rFonts w:ascii="Times New Roman"/>
          <w:b/>
          <w:i w:val="false"/>
          <w:color w:val="000000"/>
        </w:rPr>
        <w:t>общего реестра эмитентов контрольных знаков" (P.LS.02.PRC.004)</w:t>
      </w:r>
    </w:p>
    <w:bookmarkEnd w:id="97"/>
    <w:bookmarkStart w:name="z107" w:id="98"/>
    <w:p>
      <w:pPr>
        <w:spacing w:after="0"/>
        <w:ind w:left="0"/>
        <w:jc w:val="both"/>
      </w:pPr>
      <w:r>
        <w:rPr>
          <w:rFonts w:ascii="Times New Roman"/>
          <w:b w:val="false"/>
          <w:i w:val="false"/>
          <w:color w:val="000000"/>
          <w:sz w:val="28"/>
        </w:rPr>
        <w:t>
      51. Схема выполнения процедуры "Получение информации о дате и времени обновления общего реестра эмитентов контрольных знаков" (P.LS.02.PRC.004) представлена на рисунке 8.</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Схема выполнения процедуры "Получение информации о дате</w:t>
      </w:r>
    </w:p>
    <w:p>
      <w:pPr>
        <w:spacing w:after="0"/>
        <w:ind w:left="0"/>
        <w:jc w:val="both"/>
      </w:pPr>
      <w:r>
        <w:rPr>
          <w:rFonts w:ascii="Times New Roman"/>
          <w:b w:val="false"/>
          <w:i w:val="false"/>
          <w:color w:val="000000"/>
          <w:sz w:val="28"/>
        </w:rPr>
        <w:t>
      и времени обновления общего реестра эмитентов контрольных знаков"</w:t>
      </w:r>
    </w:p>
    <w:p>
      <w:pPr>
        <w:spacing w:after="0"/>
        <w:ind w:left="0"/>
        <w:jc w:val="both"/>
      </w:pPr>
      <w:r>
        <w:rPr>
          <w:rFonts w:ascii="Times New Roman"/>
          <w:b w:val="false"/>
          <w:i w:val="false"/>
          <w:color w:val="000000"/>
          <w:sz w:val="28"/>
        </w:rPr>
        <w:t>
      (P.LS.02.PRC.004)</w:t>
      </w:r>
    </w:p>
    <w:bookmarkStart w:name="z108" w:id="99"/>
    <w:p>
      <w:pPr>
        <w:spacing w:after="0"/>
        <w:ind w:left="0"/>
        <w:jc w:val="both"/>
      </w:pPr>
      <w:r>
        <w:rPr>
          <w:rFonts w:ascii="Times New Roman"/>
          <w:b w:val="false"/>
          <w:i w:val="false"/>
          <w:color w:val="000000"/>
          <w:sz w:val="28"/>
        </w:rPr>
        <w:t>
      52. Процедура "Получение информации о дате и времени обновления общего реестра эмитентов контрольных знаков" (P.LS.02.PRC.004) выполняется в целях оценки необходимости синхронизации информации о состоянии (дате и времени последнего обновления) общего реестра эмитентов контрольных знаков, хранящейся в информационной системе уполномоченного органа государства-члена, с соответствующей информацией из общего реестра эмитентов контрольных знаков, хранящейся в Комиссии.</w:t>
      </w:r>
    </w:p>
    <w:bookmarkEnd w:id="99"/>
    <w:bookmarkStart w:name="z109" w:id="100"/>
    <w:p>
      <w:pPr>
        <w:spacing w:after="0"/>
        <w:ind w:left="0"/>
        <w:jc w:val="both"/>
      </w:pPr>
      <w:r>
        <w:rPr>
          <w:rFonts w:ascii="Times New Roman"/>
          <w:b w:val="false"/>
          <w:i w:val="false"/>
          <w:color w:val="000000"/>
          <w:sz w:val="28"/>
        </w:rPr>
        <w:t>
      53. Первой выполняется операция "Запрос информации о дате и времени обновления общего реестра эмитентов контрольных знаков" (P.LS.02.OPR.013), по результатам выполнения которой уполномоченным органом государства-члена формируется и направляется в Комиссию запрос на получение информации о дате и времени обновления общего реестра эмитентов контрольных знаков.</w:t>
      </w:r>
    </w:p>
    <w:bookmarkEnd w:id="100"/>
    <w:bookmarkStart w:name="z110" w:id="101"/>
    <w:p>
      <w:pPr>
        <w:spacing w:after="0"/>
        <w:ind w:left="0"/>
        <w:jc w:val="both"/>
      </w:pPr>
      <w:r>
        <w:rPr>
          <w:rFonts w:ascii="Times New Roman"/>
          <w:b w:val="false"/>
          <w:i w:val="false"/>
          <w:color w:val="000000"/>
          <w:sz w:val="28"/>
        </w:rPr>
        <w:t>
      54. При поступлении в Комиссию запроса информации о дате и времени обновления общего реестра эмитентов контрольных знаков выполняется операция "Обработка и представление информации о дате и времени обновления общего реестра эмитентов контрольных знаков" (P.LS.02.OPR.014), по результатам выполнения которой формируется и представляется в уполномоченный орган государства-члена информация о состоянии (дате и времени последнего обновления) общего реестра эмитентов контрольных знаков.</w:t>
      </w:r>
    </w:p>
    <w:bookmarkEnd w:id="101"/>
    <w:bookmarkStart w:name="z111" w:id="102"/>
    <w:p>
      <w:pPr>
        <w:spacing w:after="0"/>
        <w:ind w:left="0"/>
        <w:jc w:val="both"/>
      </w:pPr>
      <w:r>
        <w:rPr>
          <w:rFonts w:ascii="Times New Roman"/>
          <w:b w:val="false"/>
          <w:i w:val="false"/>
          <w:color w:val="000000"/>
          <w:sz w:val="28"/>
        </w:rPr>
        <w:t>
      55. При поступлении в уполномоченный орган государства-члена информации о состоянии (дате и времени последнего обновления) общего реестра эмитентов контрольных знаков выполняется операция "Прием и обработка информации о дате и времени обновления общего реестра эмитентов контрольных знаков" (P.LS.02.OPR.015).</w:t>
      </w:r>
    </w:p>
    <w:bookmarkEnd w:id="102"/>
    <w:bookmarkStart w:name="z112" w:id="103"/>
    <w:p>
      <w:pPr>
        <w:spacing w:after="0"/>
        <w:ind w:left="0"/>
        <w:jc w:val="both"/>
      </w:pPr>
      <w:r>
        <w:rPr>
          <w:rFonts w:ascii="Times New Roman"/>
          <w:b w:val="false"/>
          <w:i w:val="false"/>
          <w:color w:val="000000"/>
          <w:sz w:val="28"/>
        </w:rPr>
        <w:t>
      56. Результатом выполнения процедуры "Получение информации о дате и времени обновления общего реестра эмитентов контрольных знаков" (P.LS.02.PRC.004) является получение уполномоченным органом государства-члена информации о состоянии (дате и времени последнего обновления) общего реестра эмитентов контрольных знаков.</w:t>
      </w:r>
    </w:p>
    <w:bookmarkEnd w:id="103"/>
    <w:bookmarkStart w:name="z113" w:id="104"/>
    <w:p>
      <w:pPr>
        <w:spacing w:after="0"/>
        <w:ind w:left="0"/>
        <w:jc w:val="both"/>
      </w:pPr>
      <w:r>
        <w:rPr>
          <w:rFonts w:ascii="Times New Roman"/>
          <w:b w:val="false"/>
          <w:i w:val="false"/>
          <w:color w:val="000000"/>
          <w:sz w:val="28"/>
        </w:rPr>
        <w:t>
      57. Перечень операций общего процесса, выполняемых в рамках процедуры "Получение информации о дате и времени обновления общего реестра эмитентов контрольных знаков" (P.LS.02.PRC.004), приведен в таблице 22.</w:t>
      </w:r>
    </w:p>
    <w:bookmarkEnd w:id="104"/>
    <w:bookmarkStart w:name="z114" w:id="105"/>
    <w:p>
      <w:pPr>
        <w:spacing w:after="0"/>
        <w:ind w:left="0"/>
        <w:jc w:val="both"/>
      </w:pPr>
      <w:r>
        <w:rPr>
          <w:rFonts w:ascii="Times New Roman"/>
          <w:b w:val="false"/>
          <w:i w:val="false"/>
          <w:color w:val="000000"/>
          <w:sz w:val="28"/>
        </w:rPr>
        <w:t>
                                                                Таблица 22</w:t>
      </w:r>
    </w:p>
    <w:bookmarkEnd w:id="105"/>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"Получение информации о дате и времени обновления</w:t>
      </w:r>
      <w:r>
        <w:br/>
      </w:r>
      <w:r>
        <w:rPr>
          <w:rFonts w:ascii="Times New Roman"/>
          <w:b/>
          <w:i w:val="false"/>
          <w:color w:val="000000"/>
        </w:rPr>
        <w:t>общего реестра эмитентов контрольных знаков" (P.LS.02.PRC.004)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23</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24</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25</w:t>
            </w:r>
            <w:r>
              <w:rPr>
                <w:rFonts w:ascii="Times New Roman"/>
                <w:b w:val="false"/>
                <w:i w:val="false"/>
                <w:color w:val="000000"/>
                <w:sz w:val="20"/>
              </w:rPr>
              <w:t xml:space="preserve"> настоящих Правил</w:t>
            </w:r>
          </w:p>
        </w:tc>
      </w:tr>
    </w:tbl>
    <w:p>
      <w:pPr>
        <w:spacing w:after="0"/>
        <w:ind w:left="0"/>
        <w:jc w:val="left"/>
      </w:pPr>
    </w:p>
    <w:bookmarkStart w:name="z115" w:id="106"/>
    <w:p>
      <w:pPr>
        <w:spacing w:after="0"/>
        <w:ind w:left="0"/>
        <w:jc w:val="both"/>
      </w:pPr>
      <w:r>
        <w:rPr>
          <w:rFonts w:ascii="Times New Roman"/>
          <w:b w:val="false"/>
          <w:i w:val="false"/>
          <w:color w:val="000000"/>
          <w:sz w:val="28"/>
        </w:rPr>
        <w:t>
                                                                 Таблица 23</w:t>
      </w:r>
    </w:p>
    <w:bookmarkEnd w:id="106"/>
    <w:p>
      <w:pPr>
        <w:spacing w:after="0"/>
        <w:ind w:left="0"/>
        <w:jc w:val="left"/>
      </w:pPr>
      <w:r>
        <w:rPr>
          <w:rFonts w:ascii="Times New Roman"/>
          <w:b/>
          <w:i w:val="false"/>
          <w:color w:val="000000"/>
        </w:rPr>
        <w:t xml:space="preserve"> Описание операции "Запрос информации о дате и времени</w:t>
      </w:r>
      <w:r>
        <w:br/>
      </w:r>
      <w:r>
        <w:rPr>
          <w:rFonts w:ascii="Times New Roman"/>
          <w:b/>
          <w:i w:val="false"/>
          <w:color w:val="000000"/>
        </w:rPr>
        <w:t>обновления общего реестра эмитентов контрольных знаков"</w:t>
      </w:r>
      <w:r>
        <w:br/>
      </w:r>
      <w:r>
        <w:rPr>
          <w:rFonts w:ascii="Times New Roman"/>
          <w:b/>
          <w:i w:val="false"/>
          <w:color w:val="000000"/>
        </w:rPr>
        <w:t>(P.LS.02.OPR.013)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синхронизации информации о состоянии (дате и времени последнего обновления) общего реестра эмитентов контрольных знаков, хранящейся в информационной системе уполномоченного органа государства-члена, с соответствующей информацией из общего реестра эмитентов контрольных знаков, хранящейся 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получение информации о дате и времени последнего обновления общего реестра эмитентов контрольных знаков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информации о дате и времени последнего обновления общего реестра эмитентов контрольных знаков направлен в Комиссию</w:t>
            </w:r>
          </w:p>
        </w:tc>
      </w:tr>
    </w:tbl>
    <w:p>
      <w:pPr>
        <w:spacing w:after="0"/>
        <w:ind w:left="0"/>
        <w:jc w:val="left"/>
      </w:pPr>
    </w:p>
    <w:bookmarkStart w:name="z116" w:id="107"/>
    <w:p>
      <w:pPr>
        <w:spacing w:after="0"/>
        <w:ind w:left="0"/>
        <w:jc w:val="both"/>
      </w:pPr>
      <w:r>
        <w:rPr>
          <w:rFonts w:ascii="Times New Roman"/>
          <w:b w:val="false"/>
          <w:i w:val="false"/>
          <w:color w:val="000000"/>
          <w:sz w:val="28"/>
        </w:rPr>
        <w:t>
                                                                 Таблица 24</w:t>
      </w:r>
    </w:p>
    <w:bookmarkEnd w:id="107"/>
    <w:p>
      <w:pPr>
        <w:spacing w:after="0"/>
        <w:ind w:left="0"/>
        <w:jc w:val="left"/>
      </w:pPr>
      <w:r>
        <w:rPr>
          <w:rFonts w:ascii="Times New Roman"/>
          <w:b/>
          <w:i w:val="false"/>
          <w:color w:val="000000"/>
        </w:rPr>
        <w:t xml:space="preserve"> Описание операции "Обработка и представление информации о дате</w:t>
      </w:r>
      <w:r>
        <w:br/>
      </w:r>
      <w:r>
        <w:rPr>
          <w:rFonts w:ascii="Times New Roman"/>
          <w:b/>
          <w:i w:val="false"/>
          <w:color w:val="000000"/>
        </w:rPr>
        <w:t>и времени обновления общего реестра эмитентов контрольных</w:t>
      </w:r>
      <w:r>
        <w:br/>
      </w:r>
      <w:r>
        <w:rPr>
          <w:rFonts w:ascii="Times New Roman"/>
          <w:b/>
          <w:i w:val="false"/>
          <w:color w:val="000000"/>
        </w:rPr>
        <w:t>знаков" (P.LS.02.OPR.014)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информации о дате и времени обновления общего реестра эмитентов контрольных знаков (операция "Запрос информации о дате и времени обновления общего реестра эмитентов контрольных знаков" (P.LS.02.OPR.013))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полученного запроса, формирует и направляет ответ на запрос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уполномоченный орган государства-члена направлено сообщение, содержащее информацию </w:t>
            </w:r>
          </w:p>
          <w:p>
            <w:pPr>
              <w:spacing w:after="20"/>
              <w:ind w:left="20"/>
              <w:jc w:val="both"/>
            </w:pPr>
            <w:r>
              <w:rPr>
                <w:rFonts w:ascii="Times New Roman"/>
                <w:b w:val="false"/>
                <w:i w:val="false"/>
                <w:color w:val="000000"/>
                <w:sz w:val="20"/>
              </w:rPr>
              <w:t>
о дате и времени последнего обновления общего реестра эмитентов контрольных знаков</w:t>
            </w:r>
          </w:p>
        </w:tc>
      </w:tr>
    </w:tbl>
    <w:p>
      <w:pPr>
        <w:spacing w:after="0"/>
        <w:ind w:left="0"/>
        <w:jc w:val="left"/>
      </w:pPr>
    </w:p>
    <w:bookmarkStart w:name="z117" w:id="108"/>
    <w:p>
      <w:pPr>
        <w:spacing w:after="0"/>
        <w:ind w:left="0"/>
        <w:jc w:val="both"/>
      </w:pPr>
      <w:r>
        <w:rPr>
          <w:rFonts w:ascii="Times New Roman"/>
          <w:b w:val="false"/>
          <w:i w:val="false"/>
          <w:color w:val="000000"/>
          <w:sz w:val="28"/>
        </w:rPr>
        <w:t>
                                                                 Таблица 25</w:t>
      </w:r>
    </w:p>
    <w:bookmarkEnd w:id="108"/>
    <w:p>
      <w:pPr>
        <w:spacing w:after="0"/>
        <w:ind w:left="0"/>
        <w:jc w:val="left"/>
      </w:pPr>
      <w:r>
        <w:rPr>
          <w:rFonts w:ascii="Times New Roman"/>
          <w:b/>
          <w:i w:val="false"/>
          <w:color w:val="000000"/>
        </w:rPr>
        <w:t xml:space="preserve"> Описание операции "Прием и обработка информации о дате и</w:t>
      </w:r>
      <w:r>
        <w:br/>
      </w:r>
      <w:r>
        <w:rPr>
          <w:rFonts w:ascii="Times New Roman"/>
          <w:b/>
          <w:i w:val="false"/>
          <w:color w:val="000000"/>
        </w:rPr>
        <w:t>времени обновления общего реестра эмитентов контрольных знаков"</w:t>
      </w:r>
      <w:r>
        <w:br/>
      </w:r>
      <w:r>
        <w:rPr>
          <w:rFonts w:ascii="Times New Roman"/>
          <w:b/>
          <w:i w:val="false"/>
          <w:color w:val="000000"/>
        </w:rPr>
        <w:t>(P.LS.02.OPR.015)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государства-члена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сообщения, содержащего информацию о дате и времени обновления общего реестра эмитентов контрольных знаков (операция "Обработка и представление информации о дате и времени обновления общего реестра эмитентов контрольных знаков" (P.LS.07.OPR.014))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полученной информации о дате и времени обновления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последнего обновления общего реестра эмитентов контрольных знаков получена</w:t>
            </w:r>
          </w:p>
        </w:tc>
      </w:tr>
    </w:tbl>
    <w:p>
      <w:pPr>
        <w:spacing w:after="0"/>
        <w:ind w:left="0"/>
        <w:jc w:val="left"/>
      </w:pPr>
      <w:r>
        <w:rPr>
          <w:rFonts w:ascii="Times New Roman"/>
          <w:b/>
          <w:i w:val="false"/>
          <w:color w:val="000000"/>
        </w:rPr>
        <w:t xml:space="preserve"> Процедура "Получение сведений из общего реестра эмитентов</w:t>
      </w:r>
      <w:r>
        <w:br/>
      </w:r>
      <w:r>
        <w:rPr>
          <w:rFonts w:ascii="Times New Roman"/>
          <w:b/>
          <w:i w:val="false"/>
          <w:color w:val="000000"/>
        </w:rPr>
        <w:t>контрольных знаков" (P.LS.02.PRC.005)</w:t>
      </w:r>
    </w:p>
    <w:bookmarkStart w:name="z118" w:id="109"/>
    <w:p>
      <w:pPr>
        <w:spacing w:after="0"/>
        <w:ind w:left="0"/>
        <w:jc w:val="both"/>
      </w:pPr>
      <w:r>
        <w:rPr>
          <w:rFonts w:ascii="Times New Roman"/>
          <w:b w:val="false"/>
          <w:i w:val="false"/>
          <w:color w:val="000000"/>
          <w:sz w:val="28"/>
        </w:rPr>
        <w:t>
      58. Схема выполнения процедуры "Получение сведений из общего реестра эмитентов контрольных знаков" (P.LS.02.PRC.005) представлена на рисунке 9.</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9. Схема выполнения процедуры "Получение сведений из</w:t>
      </w:r>
    </w:p>
    <w:p>
      <w:pPr>
        <w:spacing w:after="0"/>
        <w:ind w:left="0"/>
        <w:jc w:val="both"/>
      </w:pPr>
      <w:r>
        <w:rPr>
          <w:rFonts w:ascii="Times New Roman"/>
          <w:b w:val="false"/>
          <w:i w:val="false"/>
          <w:color w:val="000000"/>
          <w:sz w:val="28"/>
        </w:rPr>
        <w:t>
      общего реестра эмитентов контрольных знаков" (P.LS.02.PRC.005)</w:t>
      </w:r>
    </w:p>
    <w:bookmarkStart w:name="z119" w:id="110"/>
    <w:p>
      <w:pPr>
        <w:spacing w:after="0"/>
        <w:ind w:left="0"/>
        <w:jc w:val="both"/>
      </w:pPr>
      <w:r>
        <w:rPr>
          <w:rFonts w:ascii="Times New Roman"/>
          <w:b w:val="false"/>
          <w:i w:val="false"/>
          <w:color w:val="000000"/>
          <w:sz w:val="28"/>
        </w:rPr>
        <w:t>
      59. Процедура "Получение сведений из общего реестра эмитентов контрольных знаков" (P.LS.02.PRC.005) выполняется в целях получения уполномоченным органом государства-члена сведений из общего реестра эмитентов контрольных знаков.</w:t>
      </w:r>
    </w:p>
    <w:bookmarkEnd w:id="110"/>
    <w:bookmarkStart w:name="z120" w:id="111"/>
    <w:p>
      <w:pPr>
        <w:spacing w:after="0"/>
        <w:ind w:left="0"/>
        <w:jc w:val="both"/>
      </w:pPr>
      <w:r>
        <w:rPr>
          <w:rFonts w:ascii="Times New Roman"/>
          <w:b w:val="false"/>
          <w:i w:val="false"/>
          <w:color w:val="000000"/>
          <w:sz w:val="28"/>
        </w:rPr>
        <w:t xml:space="preserve">
      60. Первой выполняется операция "Запрос сведений из общего реестра эмитентов контрольных знаков" (P.LS.02.OPR.016), по результатам выполнения которой уполномоченным органом государства-члена формируется и направляется в Комиссию запрос на получение сведений из общего реестра эмитентов контрольных знаков. В зависимости от заданных параметров возможно формирование </w:t>
      </w:r>
    </w:p>
    <w:bookmarkEnd w:id="111"/>
    <w:p>
      <w:pPr>
        <w:spacing w:after="0"/>
        <w:ind w:left="0"/>
        <w:jc w:val="both"/>
      </w:pPr>
      <w:r>
        <w:rPr>
          <w:rFonts w:ascii="Times New Roman"/>
          <w:b w:val="false"/>
          <w:i w:val="false"/>
          <w:color w:val="000000"/>
          <w:sz w:val="28"/>
        </w:rPr>
        <w:t>
      2 видов запросов:</w:t>
      </w:r>
    </w:p>
    <w:p>
      <w:pPr>
        <w:spacing w:after="0"/>
        <w:ind w:left="0"/>
        <w:jc w:val="both"/>
      </w:pPr>
      <w:r>
        <w:rPr>
          <w:rFonts w:ascii="Times New Roman"/>
          <w:b w:val="false"/>
          <w:i w:val="false"/>
          <w:color w:val="000000"/>
          <w:sz w:val="28"/>
        </w:rPr>
        <w:t>
      запрос на получение сведений, содержащихся в общем реестре эмитентов контрольных знаков, в полном объеме (с учетом исторических данных);</w:t>
      </w:r>
    </w:p>
    <w:p>
      <w:pPr>
        <w:spacing w:after="0"/>
        <w:ind w:left="0"/>
        <w:jc w:val="both"/>
      </w:pPr>
      <w:r>
        <w:rPr>
          <w:rFonts w:ascii="Times New Roman"/>
          <w:b w:val="false"/>
          <w:i w:val="false"/>
          <w:color w:val="000000"/>
          <w:sz w:val="28"/>
        </w:rPr>
        <w:t>
      запрос на получение указанных сведений по состоянию на определенную дату.</w:t>
      </w:r>
    </w:p>
    <w:bookmarkStart w:name="z121" w:id="112"/>
    <w:p>
      <w:pPr>
        <w:spacing w:after="0"/>
        <w:ind w:left="0"/>
        <w:jc w:val="both"/>
      </w:pPr>
      <w:r>
        <w:rPr>
          <w:rFonts w:ascii="Times New Roman"/>
          <w:b w:val="false"/>
          <w:i w:val="false"/>
          <w:color w:val="000000"/>
          <w:sz w:val="28"/>
        </w:rPr>
        <w:t>
      61. При поступлении в Комиссию запроса сведений из общего реестра эмитентов контрольных знаков выполняется операция "Обработка и представление сведений из общего реестра эмитентов контрольных знаков" (PLS.02.OPR.017), по результатам выполнения которой формируются и представляются в уполномоченный орган государства-члена запрашиваемые сведения или направляется уведомление об отсутствии сведений, удовлетворяющих параметрам запроса.</w:t>
      </w:r>
    </w:p>
    <w:bookmarkEnd w:id="112"/>
    <w:bookmarkStart w:name="z122" w:id="113"/>
    <w:p>
      <w:pPr>
        <w:spacing w:after="0"/>
        <w:ind w:left="0"/>
        <w:jc w:val="both"/>
      </w:pPr>
      <w:r>
        <w:rPr>
          <w:rFonts w:ascii="Times New Roman"/>
          <w:b w:val="false"/>
          <w:i w:val="false"/>
          <w:color w:val="000000"/>
          <w:sz w:val="28"/>
        </w:rPr>
        <w:t>
      62. При поступлении в уполномоченный орган государства-члена сведений из общего реестра эмитентов контрольных знаков выполняется операция "Прием и обработка сведений из общего реестра эмитентов контрольных знаков" (P.LS.02.OPR.018).</w:t>
      </w:r>
    </w:p>
    <w:bookmarkEnd w:id="113"/>
    <w:bookmarkStart w:name="z123" w:id="114"/>
    <w:p>
      <w:pPr>
        <w:spacing w:after="0"/>
        <w:ind w:left="0"/>
        <w:jc w:val="both"/>
      </w:pPr>
      <w:r>
        <w:rPr>
          <w:rFonts w:ascii="Times New Roman"/>
          <w:b w:val="false"/>
          <w:i w:val="false"/>
          <w:color w:val="000000"/>
          <w:sz w:val="28"/>
        </w:rPr>
        <w:t>
      63. Результатом выполнения процедуры "Получение сведений из общего реестра эмитентов контрольных знаков" (P.LS.02.PRC.005) является получение сведений из общего реестра эмитентов контрольных знаков.</w:t>
      </w:r>
    </w:p>
    <w:bookmarkEnd w:id="114"/>
    <w:bookmarkStart w:name="z124" w:id="115"/>
    <w:p>
      <w:pPr>
        <w:spacing w:after="0"/>
        <w:ind w:left="0"/>
        <w:jc w:val="both"/>
      </w:pPr>
      <w:r>
        <w:rPr>
          <w:rFonts w:ascii="Times New Roman"/>
          <w:b w:val="false"/>
          <w:i w:val="false"/>
          <w:color w:val="000000"/>
          <w:sz w:val="28"/>
        </w:rPr>
        <w:t>
      64. Перечень операций общего процесса, выполняемых в рамках процедуры "Получение сведений из общего реестра эмитентов контрольных знаков" (P.LS.02.PRC.005), приведен в таблице 26.</w:t>
      </w:r>
    </w:p>
    <w:bookmarkEnd w:id="115"/>
    <w:bookmarkStart w:name="z125" w:id="116"/>
    <w:p>
      <w:pPr>
        <w:spacing w:after="0"/>
        <w:ind w:left="0"/>
        <w:jc w:val="both"/>
      </w:pPr>
      <w:r>
        <w:rPr>
          <w:rFonts w:ascii="Times New Roman"/>
          <w:b w:val="false"/>
          <w:i w:val="false"/>
          <w:color w:val="000000"/>
          <w:sz w:val="28"/>
        </w:rPr>
        <w:t>
                                                                 Таблица 26</w:t>
      </w:r>
    </w:p>
    <w:bookmarkEnd w:id="116"/>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"Получение сведений из общего реестра эмитентов</w:t>
      </w:r>
      <w:r>
        <w:br/>
      </w:r>
      <w:r>
        <w:rPr>
          <w:rFonts w:ascii="Times New Roman"/>
          <w:b/>
          <w:i w:val="false"/>
          <w:color w:val="000000"/>
        </w:rPr>
        <w:t>контрольных знаков" (P.LS.02.PRC.005)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27</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28</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29</w:t>
            </w:r>
            <w:r>
              <w:rPr>
                <w:rFonts w:ascii="Times New Roman"/>
                <w:b w:val="false"/>
                <w:i w:val="false"/>
                <w:color w:val="000000"/>
                <w:sz w:val="20"/>
              </w:rPr>
              <w:t xml:space="preserve"> настоящих Правил</w:t>
            </w:r>
          </w:p>
        </w:tc>
      </w:tr>
    </w:tbl>
    <w:p>
      <w:pPr>
        <w:spacing w:after="0"/>
        <w:ind w:left="0"/>
        <w:jc w:val="left"/>
      </w:pPr>
    </w:p>
    <w:bookmarkStart w:name="z126" w:id="117"/>
    <w:p>
      <w:pPr>
        <w:spacing w:after="0"/>
        <w:ind w:left="0"/>
        <w:jc w:val="both"/>
      </w:pPr>
      <w:r>
        <w:rPr>
          <w:rFonts w:ascii="Times New Roman"/>
          <w:b w:val="false"/>
          <w:i w:val="false"/>
          <w:color w:val="000000"/>
          <w:sz w:val="28"/>
        </w:rPr>
        <w:t>
                                                                 Таблица 27</w:t>
      </w:r>
    </w:p>
    <w:bookmarkEnd w:id="117"/>
    <w:p>
      <w:pPr>
        <w:spacing w:after="0"/>
        <w:ind w:left="0"/>
        <w:jc w:val="left"/>
      </w:pPr>
      <w:r>
        <w:rPr>
          <w:rFonts w:ascii="Times New Roman"/>
          <w:b/>
          <w:i w:val="false"/>
          <w:color w:val="000000"/>
        </w:rPr>
        <w:t xml:space="preserve"> Описание операции "Запрос сведений из общего реестра</w:t>
      </w:r>
      <w:r>
        <w:br/>
      </w:r>
      <w:r>
        <w:rPr>
          <w:rFonts w:ascii="Times New Roman"/>
          <w:b/>
          <w:i w:val="false"/>
          <w:color w:val="000000"/>
        </w:rPr>
        <w:t>эмитентов контрольных знаков" (P.LS.02.OPR.016)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сведений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представление сведений из общего реестра эмитентов контрольных знаков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При необходимости получения сведений, содержащихся в общем реестре эмитентов контрольных знаков, в полном объеме (с учетом исторических данных) дата актуализации в запросе не указывается. При необходимости получения сведений по состоянию на определенную дату в запросе должна указываться дата актуализации.</w:t>
            </w:r>
          </w:p>
          <w:p>
            <w:pPr>
              <w:spacing w:after="20"/>
              <w:ind w:left="20"/>
              <w:jc w:val="both"/>
            </w:pPr>
            <w:r>
              <w:rPr>
                <w:rFonts w:ascii="Times New Roman"/>
                <w:b w:val="false"/>
                <w:i w:val="false"/>
                <w:color w:val="000000"/>
                <w:sz w:val="20"/>
              </w:rPr>
              <w:t>
При необходимости представления сведений, включенных в общий реестр эмитентов контрольных знаков на основании сведений, представленных определенными государствами-членами, в запросе указываются коды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эмитентов контрольных знаков направлен в Комиссию</w:t>
            </w:r>
          </w:p>
        </w:tc>
      </w:tr>
    </w:tbl>
    <w:p>
      <w:pPr>
        <w:spacing w:after="0"/>
        <w:ind w:left="0"/>
        <w:jc w:val="left"/>
      </w:pPr>
    </w:p>
    <w:bookmarkStart w:name="z127" w:id="118"/>
    <w:p>
      <w:pPr>
        <w:spacing w:after="0"/>
        <w:ind w:left="0"/>
        <w:jc w:val="both"/>
      </w:pPr>
      <w:r>
        <w:rPr>
          <w:rFonts w:ascii="Times New Roman"/>
          <w:b w:val="false"/>
          <w:i w:val="false"/>
          <w:color w:val="000000"/>
          <w:sz w:val="28"/>
        </w:rPr>
        <w:t>
                                                                 Таблица 28</w:t>
      </w:r>
    </w:p>
    <w:bookmarkEnd w:id="118"/>
    <w:p>
      <w:pPr>
        <w:spacing w:after="0"/>
        <w:ind w:left="0"/>
        <w:jc w:val="left"/>
      </w:pPr>
      <w:r>
        <w:rPr>
          <w:rFonts w:ascii="Times New Roman"/>
          <w:b/>
          <w:i w:val="false"/>
          <w:color w:val="000000"/>
        </w:rPr>
        <w:t xml:space="preserve"> Описание операции "Обработка и представление сведений из</w:t>
      </w:r>
      <w:r>
        <w:br/>
      </w:r>
      <w:r>
        <w:rPr>
          <w:rFonts w:ascii="Times New Roman"/>
          <w:b/>
          <w:i w:val="false"/>
          <w:color w:val="000000"/>
        </w:rPr>
        <w:t>общего реестра эмитентов контрольных знаков" (P.LS.02.OPR.017)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сведений из общего реестра эмитентов контрольных знаков (операция "Запрос сведений из общего реестра эмитентов контрольных знаков" (P.LS.02.OPR.016))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p>
            <w:pPr>
              <w:spacing w:after="20"/>
              <w:ind w:left="20"/>
              <w:jc w:val="both"/>
            </w:pPr>
            <w:r>
              <w:rPr>
                <w:rFonts w:ascii="Times New Roman"/>
                <w:b w:val="false"/>
                <w:i w:val="false"/>
                <w:color w:val="000000"/>
                <w:sz w:val="20"/>
              </w:rPr>
              <w:t>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запроса в соответствии с Регламентом информационного взаимодействия, формирует и представляет в уполномоченный орган государства-члена сведения из общего реестра эмитентов контрольных знаков в соответствии с параметрами, указанными в запросе.</w:t>
            </w:r>
          </w:p>
          <w:p>
            <w:pPr>
              <w:spacing w:after="20"/>
              <w:ind w:left="20"/>
              <w:jc w:val="both"/>
            </w:pPr>
            <w:r>
              <w:rPr>
                <w:rFonts w:ascii="Times New Roman"/>
                <w:b w:val="false"/>
                <w:i w:val="false"/>
                <w:color w:val="000000"/>
                <w:sz w:val="20"/>
              </w:rPr>
              <w:t>
При представлении полной информации из общего реестра эмитентов контрольных знаков осуществляется представление всех записей, хранящихся в этом реестре, включая исторические данные. При представлении сведений по состоянию на указанную дату осуществляется выборка сведений, содержащихся в общем реестре эмитентов контрольных знаков, по состоянию на дату, указанную в запросе. Выбор сведений из общего реестра эмитентов контрольных знаков осуществляется по всем государствам-членам либо с учетом кодов государств-членов, указанных в запросе. При отсутствии в общем реестре эмитентов контрольных знаков сведений, удовлетворяющих параметрам запроса, в уполномоченный орган государства-члена направляется уведомление об отсутствии запрошенных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представлены сведения из общего реестра эмитентов контрольных знаков или направлено уведомление об отсутствии сведений, удовлетворяющих параметрам запроса</w:t>
            </w:r>
          </w:p>
        </w:tc>
      </w:tr>
    </w:tbl>
    <w:p>
      <w:pPr>
        <w:spacing w:after="0"/>
        <w:ind w:left="0"/>
        <w:jc w:val="left"/>
      </w:pPr>
    </w:p>
    <w:bookmarkStart w:name="z128" w:id="119"/>
    <w:p>
      <w:pPr>
        <w:spacing w:after="0"/>
        <w:ind w:left="0"/>
        <w:jc w:val="both"/>
      </w:pPr>
      <w:r>
        <w:rPr>
          <w:rFonts w:ascii="Times New Roman"/>
          <w:b w:val="false"/>
          <w:i w:val="false"/>
          <w:color w:val="000000"/>
          <w:sz w:val="28"/>
        </w:rPr>
        <w:t>
                                                                 Таблица 29</w:t>
      </w:r>
    </w:p>
    <w:bookmarkEnd w:id="119"/>
    <w:p>
      <w:pPr>
        <w:spacing w:after="0"/>
        <w:ind w:left="0"/>
        <w:jc w:val="left"/>
      </w:pPr>
      <w:r>
        <w:rPr>
          <w:rFonts w:ascii="Times New Roman"/>
          <w:b/>
          <w:i w:val="false"/>
          <w:color w:val="000000"/>
        </w:rPr>
        <w:t xml:space="preserve"> Описание операции "Прием и обработка сведений из общего</w:t>
      </w:r>
      <w:r>
        <w:br/>
      </w:r>
      <w:r>
        <w:rPr>
          <w:rFonts w:ascii="Times New Roman"/>
          <w:b/>
          <w:i w:val="false"/>
          <w:color w:val="000000"/>
        </w:rPr>
        <w:t>реестра эмитентов контрольных знаков" (P.LS.02.OPR.018)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общего реестра эмитентов контрольных знаков или уведомления об отсутствии сведений, удовлетворяющих параметрам запроса (операция "Обработка и представление сведений из общего реестра эмитентов контрольных знаков" (P.LS.02.OPR.017))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из общего реестра эмитентов контрольных знаков или уведомление об отсутствии сведений, удовлетворяющих параметрам запроса, и осуществляет их обработку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общего реестра эмитентов контрольных знаков либо уведомление об отсутствии сведений, удовлетворяющих параметрам запроса, обработаны</w:t>
            </w:r>
          </w:p>
        </w:tc>
      </w:tr>
    </w:tbl>
    <w:bookmarkStart w:name="z129" w:id="120"/>
    <w:p>
      <w:pPr>
        <w:spacing w:after="0"/>
        <w:ind w:left="0"/>
        <w:jc w:val="left"/>
      </w:pPr>
      <w:r>
        <w:rPr>
          <w:rFonts w:ascii="Times New Roman"/>
          <w:b/>
          <w:i w:val="false"/>
          <w:color w:val="000000"/>
        </w:rPr>
        <w:t xml:space="preserve"> Процедура "Получение информации об изменениях, внесенных в</w:t>
      </w:r>
      <w:r>
        <w:br/>
      </w:r>
      <w:r>
        <w:rPr>
          <w:rFonts w:ascii="Times New Roman"/>
          <w:b/>
          <w:i w:val="false"/>
          <w:color w:val="000000"/>
        </w:rPr>
        <w:t>общий реестр эмитентов контрольных знаков" (P.LS.02.PRC.006)</w:t>
      </w:r>
    </w:p>
    <w:bookmarkEnd w:id="120"/>
    <w:bookmarkStart w:name="z130" w:id="121"/>
    <w:p>
      <w:pPr>
        <w:spacing w:after="0"/>
        <w:ind w:left="0"/>
        <w:jc w:val="both"/>
      </w:pPr>
      <w:r>
        <w:rPr>
          <w:rFonts w:ascii="Times New Roman"/>
          <w:b w:val="false"/>
          <w:i w:val="false"/>
          <w:color w:val="000000"/>
          <w:sz w:val="28"/>
        </w:rPr>
        <w:t>
      65. Схема выполнения процедуры "Получение информации об изменениях, внесенных в общий реестр эмитентов контрольных знаков" (P.LS.02.PRC.006) представлена на рисунке 10.</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10. Схема выполнения процедуры "Получение информации об</w:t>
      </w:r>
    </w:p>
    <w:p>
      <w:pPr>
        <w:spacing w:after="0"/>
        <w:ind w:left="0"/>
        <w:jc w:val="both"/>
      </w:pPr>
      <w:r>
        <w:rPr>
          <w:rFonts w:ascii="Times New Roman"/>
          <w:b w:val="false"/>
          <w:i w:val="false"/>
          <w:color w:val="000000"/>
          <w:sz w:val="28"/>
        </w:rPr>
        <w:t>
      изменениях, внесенных в общий реестр эмитентов контрольных знаков"</w:t>
      </w:r>
    </w:p>
    <w:p>
      <w:pPr>
        <w:spacing w:after="0"/>
        <w:ind w:left="0"/>
        <w:jc w:val="both"/>
      </w:pPr>
      <w:r>
        <w:rPr>
          <w:rFonts w:ascii="Times New Roman"/>
          <w:b w:val="false"/>
          <w:i w:val="false"/>
          <w:color w:val="000000"/>
          <w:sz w:val="28"/>
        </w:rPr>
        <w:t>
      (P.LS.02.PRC.006)</w:t>
      </w:r>
    </w:p>
    <w:bookmarkStart w:name="z131" w:id="122"/>
    <w:p>
      <w:pPr>
        <w:spacing w:after="0"/>
        <w:ind w:left="0"/>
        <w:jc w:val="both"/>
      </w:pPr>
      <w:r>
        <w:rPr>
          <w:rFonts w:ascii="Times New Roman"/>
          <w:b w:val="false"/>
          <w:i w:val="false"/>
          <w:color w:val="000000"/>
          <w:sz w:val="28"/>
        </w:rPr>
        <w:t>
      66. Процедура "Получение информации об изменениях, внесенных в общий реестр эмитентов контрольных знаков" (P.LS.02.PRC.006) выполняется в целях получения уполномоченным органом государства-члена сведений из общего реестра эмитентов контрольных знаков, добавление которых в общий реестр эмитентов контрольных знаков или внесение изменений в которые произошло начиная с момента, указанного в запросе, до момента выполнения этого запроса. Процедура выполняется также в случае, если в результате выполнения процедуры "Получение информации о дате и времени обновления общего реестра эмитентов контрольных знаков" (P.LS.02.PRC.004) выявлено, что дата и время последнего получения сведений из общего реестра эмитентов контрольных знаков уполномоченным органом государства-члена являются более ранними, чем дата и время последнего изменения общего реестра эмитентов контрольных знаков в Комиссии.</w:t>
      </w:r>
    </w:p>
    <w:bookmarkEnd w:id="122"/>
    <w:bookmarkStart w:name="z132" w:id="123"/>
    <w:p>
      <w:pPr>
        <w:spacing w:after="0"/>
        <w:ind w:left="0"/>
        <w:jc w:val="both"/>
      </w:pPr>
      <w:r>
        <w:rPr>
          <w:rFonts w:ascii="Times New Roman"/>
          <w:b w:val="false"/>
          <w:i w:val="false"/>
          <w:color w:val="000000"/>
          <w:sz w:val="28"/>
        </w:rPr>
        <w:t>
      67. Первой выполняется операция "Запрос информации об изменениях, внесенных в общий реестр эмитентов контрольных знаков" (P.LS.02.OPR.019), по результатам выполнения которой уполномоченным органом государства-члена формируется и направляется в Комиссию запрос на получение информации об изменениях, внесенных в общий реестр эмитентов контрольных знаков.</w:t>
      </w:r>
    </w:p>
    <w:bookmarkEnd w:id="123"/>
    <w:bookmarkStart w:name="z133" w:id="124"/>
    <w:p>
      <w:pPr>
        <w:spacing w:after="0"/>
        <w:ind w:left="0"/>
        <w:jc w:val="both"/>
      </w:pPr>
      <w:r>
        <w:rPr>
          <w:rFonts w:ascii="Times New Roman"/>
          <w:b w:val="false"/>
          <w:i w:val="false"/>
          <w:color w:val="000000"/>
          <w:sz w:val="28"/>
        </w:rPr>
        <w:t>
      68. При поступлении в Комиссию запроса информации об изменениях, внесенных в общий реестр эмитентов контрольных знаков, выполняется операция "Обработка и представление информации об измененных сведениях из общего реестра эмитентов контрольных знаков" (P.LS.02.OPR.020), по результатам выполнения которой формируются и представляются в уполномоченный орган государства-члена сведения об изменениях, внесенных в общий реестр эмитентов контрольных знаков с даты, указанной в запросе, или направляется уведомление об отсутствии сведений, удовлетворяющих параметрам запроса.</w:t>
      </w:r>
    </w:p>
    <w:bookmarkEnd w:id="124"/>
    <w:bookmarkStart w:name="z134" w:id="125"/>
    <w:p>
      <w:pPr>
        <w:spacing w:after="0"/>
        <w:ind w:left="0"/>
        <w:jc w:val="both"/>
      </w:pPr>
      <w:r>
        <w:rPr>
          <w:rFonts w:ascii="Times New Roman"/>
          <w:b w:val="false"/>
          <w:i w:val="false"/>
          <w:color w:val="000000"/>
          <w:sz w:val="28"/>
        </w:rPr>
        <w:t>
      69. При поступлении в уполномоченный орган государства-члена сведений об изменениях, внесенных в общий реестр эмитентов контрольных знаков, либо уведомления об отсутствии сведений, удовлетворяющих параметрам запроса, выполняется операция "Прием и обработка информации об измененных сведениях из общего реестра эмитентов контрольных знаков" (P.LS.02.OPR.021), по результатам выполнения которой осуществляется синхронизация сведений из общего реестра эмитентов контрольных знаков между уполномоченным органом государства-члена и Комиссией.</w:t>
      </w:r>
    </w:p>
    <w:bookmarkEnd w:id="125"/>
    <w:bookmarkStart w:name="z135" w:id="126"/>
    <w:p>
      <w:pPr>
        <w:spacing w:after="0"/>
        <w:ind w:left="0"/>
        <w:jc w:val="both"/>
      </w:pPr>
      <w:r>
        <w:rPr>
          <w:rFonts w:ascii="Times New Roman"/>
          <w:b w:val="false"/>
          <w:i w:val="false"/>
          <w:color w:val="000000"/>
          <w:sz w:val="28"/>
        </w:rPr>
        <w:t>
      70. Результатами выполнения процедуры "Получение информации об изменениях, внесенных в общий реестр эмитентов контрольных знаков" (P.LS.02.PRC.006) являются получение уполномоченным органом государства-члена сведений из общего реестра эмитентов контрольных знаков, добавление которых или изменения в которые произошло начиная с момента, указанного в запросе, до момента выполнения этого запроса, и синхронизация сведений из общего реестра эмитентов контрольных знаков между уполномоченным органом государства-члена и Комиссией.</w:t>
      </w:r>
    </w:p>
    <w:bookmarkEnd w:id="126"/>
    <w:bookmarkStart w:name="z136" w:id="127"/>
    <w:p>
      <w:pPr>
        <w:spacing w:after="0"/>
        <w:ind w:left="0"/>
        <w:jc w:val="both"/>
      </w:pPr>
      <w:r>
        <w:rPr>
          <w:rFonts w:ascii="Times New Roman"/>
          <w:b w:val="false"/>
          <w:i w:val="false"/>
          <w:color w:val="000000"/>
          <w:sz w:val="28"/>
        </w:rPr>
        <w:t>
      71. Перечень операций общего процесса, выполняемых в рамках процедуры "Получение информации об изменениях, внесенных в общий реестр эмитентов контрольных знаков" (P.LS.02.PRC.006), приведен в таблице 30.</w:t>
      </w:r>
    </w:p>
    <w:bookmarkEnd w:id="127"/>
    <w:bookmarkStart w:name="z137" w:id="128"/>
    <w:p>
      <w:pPr>
        <w:spacing w:after="0"/>
        <w:ind w:left="0"/>
        <w:jc w:val="both"/>
      </w:pPr>
      <w:r>
        <w:rPr>
          <w:rFonts w:ascii="Times New Roman"/>
          <w:b w:val="false"/>
          <w:i w:val="false"/>
          <w:color w:val="000000"/>
          <w:sz w:val="28"/>
        </w:rPr>
        <w:t>
                                                                 Таблица 30</w:t>
      </w:r>
    </w:p>
    <w:bookmarkEnd w:id="128"/>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"Получение информации об изменениях, внесенных в</w:t>
      </w:r>
      <w:r>
        <w:br/>
      </w:r>
      <w:r>
        <w:rPr>
          <w:rFonts w:ascii="Times New Roman"/>
          <w:b/>
          <w:i w:val="false"/>
          <w:color w:val="000000"/>
        </w:rPr>
        <w:t>общий реестр эмитентов контрольных знаков" (P.LS.02.PRC.006)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31</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из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32</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из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33</w:t>
            </w:r>
            <w:r>
              <w:rPr>
                <w:rFonts w:ascii="Times New Roman"/>
                <w:b w:val="false"/>
                <w:i w:val="false"/>
                <w:color w:val="000000"/>
                <w:sz w:val="20"/>
              </w:rPr>
              <w:t xml:space="preserve"> настоящих Правил</w:t>
            </w:r>
          </w:p>
        </w:tc>
      </w:tr>
    </w:tbl>
    <w:p>
      <w:pPr>
        <w:spacing w:after="0"/>
        <w:ind w:left="0"/>
        <w:jc w:val="left"/>
      </w:pPr>
    </w:p>
    <w:bookmarkStart w:name="z138" w:id="129"/>
    <w:p>
      <w:pPr>
        <w:spacing w:after="0"/>
        <w:ind w:left="0"/>
        <w:jc w:val="both"/>
      </w:pPr>
      <w:r>
        <w:rPr>
          <w:rFonts w:ascii="Times New Roman"/>
          <w:b w:val="false"/>
          <w:i w:val="false"/>
          <w:color w:val="000000"/>
          <w:sz w:val="28"/>
        </w:rPr>
        <w:t>
                                                                 Таблица 31</w:t>
      </w:r>
    </w:p>
    <w:bookmarkEnd w:id="129"/>
    <w:p>
      <w:pPr>
        <w:spacing w:after="0"/>
        <w:ind w:left="0"/>
        <w:jc w:val="left"/>
      </w:pPr>
      <w:r>
        <w:rPr>
          <w:rFonts w:ascii="Times New Roman"/>
          <w:b/>
          <w:i w:val="false"/>
          <w:color w:val="000000"/>
        </w:rPr>
        <w:t xml:space="preserve"> Описание операции "Запрос информации об изменениях, внесенных в</w:t>
      </w:r>
      <w:r>
        <w:br/>
      </w:r>
      <w:r>
        <w:rPr>
          <w:rFonts w:ascii="Times New Roman"/>
          <w:b/>
          <w:i w:val="false"/>
          <w:color w:val="000000"/>
        </w:rPr>
        <w:t>общий реестр эмитентов контрольных знаков" (P.LS.02.OPR.019)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информации об изменениях, внесенных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получение информации об изменениях, внесенных в общий реестр эмитентов контрольных знаков,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информации об изменениях, внесенных в общий реестр эмитентов контрольных знаков, направлен в Комиссию</w:t>
            </w:r>
          </w:p>
        </w:tc>
      </w:tr>
    </w:tbl>
    <w:p>
      <w:pPr>
        <w:spacing w:after="0"/>
        <w:ind w:left="0"/>
        <w:jc w:val="left"/>
      </w:pPr>
    </w:p>
    <w:bookmarkStart w:name="z139" w:id="130"/>
    <w:p>
      <w:pPr>
        <w:spacing w:after="0"/>
        <w:ind w:left="0"/>
        <w:jc w:val="both"/>
      </w:pPr>
      <w:r>
        <w:rPr>
          <w:rFonts w:ascii="Times New Roman"/>
          <w:b w:val="false"/>
          <w:i w:val="false"/>
          <w:color w:val="000000"/>
          <w:sz w:val="28"/>
        </w:rPr>
        <w:t>
                                                                 Таблица 32</w:t>
      </w:r>
    </w:p>
    <w:bookmarkEnd w:id="130"/>
    <w:p>
      <w:pPr>
        <w:spacing w:after="0"/>
        <w:ind w:left="0"/>
        <w:jc w:val="left"/>
      </w:pPr>
      <w:r>
        <w:rPr>
          <w:rFonts w:ascii="Times New Roman"/>
          <w:b/>
          <w:i w:val="false"/>
          <w:color w:val="000000"/>
        </w:rPr>
        <w:t xml:space="preserve"> Описание операции "Обработка и представление информации</w:t>
      </w:r>
      <w:r>
        <w:br/>
      </w:r>
      <w:r>
        <w:rPr>
          <w:rFonts w:ascii="Times New Roman"/>
          <w:b/>
          <w:i w:val="false"/>
          <w:color w:val="000000"/>
        </w:rPr>
        <w:t>об измененных сведениях из общего реестра эмитентов контрольных</w:t>
      </w:r>
      <w:r>
        <w:br/>
      </w:r>
      <w:r>
        <w:rPr>
          <w:rFonts w:ascii="Times New Roman"/>
          <w:b/>
          <w:i w:val="false"/>
          <w:color w:val="000000"/>
        </w:rPr>
        <w:t>знаков" (P.LS.02.OPR.020)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получение информации об изменениях, внесенных в общий реестр эмитентов контрольных знаков (операция "Запрос информации об изменениях, внесенных в общий реестр эмитентов контрольных знаков" (P.LS.02.OPR.019))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полученного запроса в соответствии с Регламентом информационного взаимодействия, формирует и представляет в уполномоченный орган государства-члена сведения об изменениях, внесенных в общий реестр эмитентов контрольных знаков, или уведомление 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направлены сведения об изменениях, внесенных в общий реестр эмитентов контрольных знаков, или уведомление об отсутствии сведений, удовлетворяющих параметрам запроса</w:t>
            </w:r>
          </w:p>
        </w:tc>
      </w:tr>
    </w:tbl>
    <w:p>
      <w:pPr>
        <w:spacing w:after="0"/>
        <w:ind w:left="0"/>
        <w:jc w:val="left"/>
      </w:pPr>
    </w:p>
    <w:bookmarkStart w:name="z140" w:id="131"/>
    <w:p>
      <w:pPr>
        <w:spacing w:after="0"/>
        <w:ind w:left="0"/>
        <w:jc w:val="both"/>
      </w:pPr>
      <w:r>
        <w:rPr>
          <w:rFonts w:ascii="Times New Roman"/>
          <w:b w:val="false"/>
          <w:i w:val="false"/>
          <w:color w:val="000000"/>
          <w:sz w:val="28"/>
        </w:rPr>
        <w:t>
                                                                 Таблица 33</w:t>
      </w:r>
    </w:p>
    <w:bookmarkEnd w:id="131"/>
    <w:p>
      <w:pPr>
        <w:spacing w:after="0"/>
        <w:ind w:left="0"/>
        <w:jc w:val="left"/>
      </w:pPr>
      <w:r>
        <w:rPr>
          <w:rFonts w:ascii="Times New Roman"/>
          <w:b/>
          <w:i w:val="false"/>
          <w:color w:val="000000"/>
        </w:rPr>
        <w:t xml:space="preserve"> Описание операции "Прием и обработка информации об</w:t>
      </w:r>
      <w:r>
        <w:br/>
      </w:r>
      <w:r>
        <w:rPr>
          <w:rFonts w:ascii="Times New Roman"/>
          <w:b/>
          <w:i w:val="false"/>
          <w:color w:val="000000"/>
        </w:rPr>
        <w:t>измененных сведениях из общего реестра эмитентов контрольных</w:t>
      </w:r>
      <w:r>
        <w:br/>
      </w:r>
      <w:r>
        <w:rPr>
          <w:rFonts w:ascii="Times New Roman"/>
          <w:b/>
          <w:i w:val="false"/>
          <w:color w:val="000000"/>
        </w:rPr>
        <w:t>знаков" (P.LS.02.OPR.021)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сообщения, содержащего сведения об изменениях, внесенных в общий реестр эмитентов контрольных знаков, или уведомления об отсутствии сведений, удовлетворяющих параметрам запроса (операция "Обработка и представление информации об измененных сведениях из общего реестра эмитентов контрольных знаков" (P.LS.02.OPR.020))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об изменениях, внесенных в общий реестр эмитентов контрольных знаков, или уведомление об отсутствии сведений, удовлетворяющих параметрам запроса, и осуществляет их обработку. При получении сведений об изменениях, внесенных в общий реестр эмитентов контрольных знаков, обработка осуществляется согласно следующим правилам: сведения об эмитентах контрольных знаков, присутствующие в составе полученных измененных сведений из общего реестра эмитентов контрольных знаков и отсутствующие в уполномоченном органе государства-члена, включаются в сведения общего реестра эмитентов контрольных знаков, хранящиеся в уполномоченном органе государства-члена;</w:t>
            </w:r>
          </w:p>
          <w:p>
            <w:pPr>
              <w:spacing w:after="20"/>
              <w:ind w:left="20"/>
              <w:jc w:val="both"/>
            </w:pPr>
            <w:r>
              <w:rPr>
                <w:rFonts w:ascii="Times New Roman"/>
                <w:b w:val="false"/>
                <w:i w:val="false"/>
                <w:color w:val="000000"/>
                <w:sz w:val="20"/>
              </w:rPr>
              <w:t>
сведения об эмитентах контрольных знаков, присутствующие в составе полученных измененных сведений из общего реестра эмитентов контрольных знаков и присутствующие в сведениях общего реестра эмитентов контрольных знаков, хранящихся в уполномоченном органе государства-члена, актуализируются (обновляются)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из общего реестра эмитентов контрольных знаков синхронизированы между Комиссией и уполномоченным органом государства-члена </w:t>
            </w:r>
          </w:p>
        </w:tc>
      </w:tr>
    </w:tbl>
    <w:bookmarkStart w:name="z141" w:id="132"/>
    <w:p>
      <w:pPr>
        <w:spacing w:after="0"/>
        <w:ind w:left="0"/>
        <w:jc w:val="left"/>
      </w:pPr>
      <w:r>
        <w:rPr>
          <w:rFonts w:ascii="Times New Roman"/>
          <w:b/>
          <w:i w:val="false"/>
          <w:color w:val="000000"/>
        </w:rPr>
        <w:t xml:space="preserve"> IX. Порядок действий в нештатных ситуациях</w:t>
      </w:r>
    </w:p>
    <w:bookmarkEnd w:id="132"/>
    <w:bookmarkStart w:name="z142" w:id="133"/>
    <w:p>
      <w:pPr>
        <w:spacing w:after="0"/>
        <w:ind w:left="0"/>
        <w:jc w:val="both"/>
      </w:pPr>
      <w:r>
        <w:rPr>
          <w:rFonts w:ascii="Times New Roman"/>
          <w:b w:val="false"/>
          <w:i w:val="false"/>
          <w:color w:val="000000"/>
          <w:sz w:val="28"/>
        </w:rPr>
        <w:t>
      72.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логического контроля и в иных случаях.</w:t>
      </w:r>
    </w:p>
    <w:bookmarkEnd w:id="133"/>
    <w:bookmarkStart w:name="z143" w:id="134"/>
    <w:p>
      <w:pPr>
        <w:spacing w:after="0"/>
        <w:ind w:left="0"/>
        <w:jc w:val="both"/>
      </w:pPr>
      <w:r>
        <w:rPr>
          <w:rFonts w:ascii="Times New Roman"/>
          <w:b w:val="false"/>
          <w:i w:val="false"/>
          <w:color w:val="000000"/>
          <w:sz w:val="28"/>
        </w:rPr>
        <w:t>
      73. В случае возникновения ошибок структурного и 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соответствии с установленным порядком.</w:t>
      </w:r>
    </w:p>
    <w:bookmarkEnd w:id="134"/>
    <w:bookmarkStart w:name="z144" w:id="135"/>
    <w:p>
      <w:pPr>
        <w:spacing w:after="0"/>
        <w:ind w:left="0"/>
        <w:jc w:val="both"/>
      </w:pPr>
      <w:r>
        <w:rPr>
          <w:rFonts w:ascii="Times New Roman"/>
          <w:b w:val="false"/>
          <w:i w:val="false"/>
          <w:color w:val="000000"/>
          <w:sz w:val="28"/>
        </w:rPr>
        <w:t>
      74.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января 2016 г. № 4</w:t>
            </w:r>
          </w:p>
        </w:tc>
      </w:tr>
    </w:tbl>
    <w:bookmarkStart w:name="z146" w:id="136"/>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w:t>
      </w:r>
      <w:r>
        <w:br/>
      </w:r>
      <w:r>
        <w:rPr>
          <w:rFonts w:ascii="Times New Roman"/>
          <w:b/>
          <w:i w:val="false"/>
          <w:color w:val="000000"/>
        </w:rPr>
        <w:t>государств – членов Евразийского экономического союза и</w:t>
      </w:r>
      <w:r>
        <w:br/>
      </w:r>
      <w:r>
        <w:rPr>
          <w:rFonts w:ascii="Times New Roman"/>
          <w:b/>
          <w:i w:val="false"/>
          <w:color w:val="000000"/>
        </w:rPr>
        <w:t>Евразийской экономической комиссией при реализации средствами</w:t>
      </w:r>
      <w:r>
        <w:br/>
      </w:r>
      <w:r>
        <w:rPr>
          <w:rFonts w:ascii="Times New Roman"/>
          <w:b/>
          <w:i w:val="false"/>
          <w:color w:val="000000"/>
        </w:rPr>
        <w:t>интегрированной информационной системы внешней и взаимной</w:t>
      </w:r>
      <w:r>
        <w:br/>
      </w:r>
      <w:r>
        <w:rPr>
          <w:rFonts w:ascii="Times New Roman"/>
          <w:b/>
          <w:i w:val="false"/>
          <w:color w:val="000000"/>
        </w:rPr>
        <w:t>торговли общего процесса "Формирование, ведение и использование</w:t>
      </w:r>
      <w:r>
        <w:br/>
      </w:r>
      <w:r>
        <w:rPr>
          <w:rFonts w:ascii="Times New Roman"/>
          <w:b/>
          <w:i w:val="false"/>
          <w:color w:val="000000"/>
        </w:rPr>
        <w:t>общего реестра эмитентов контрольных (идентификационных)</w:t>
      </w:r>
      <w:r>
        <w:br/>
      </w:r>
      <w:r>
        <w:rPr>
          <w:rFonts w:ascii="Times New Roman"/>
          <w:b/>
          <w:i w:val="false"/>
          <w:color w:val="000000"/>
        </w:rPr>
        <w:t>знаков"</w:t>
      </w:r>
      <w:r>
        <w:br/>
      </w:r>
      <w:r>
        <w:rPr>
          <w:rFonts w:ascii="Times New Roman"/>
          <w:b/>
          <w:i w:val="false"/>
          <w:color w:val="000000"/>
        </w:rPr>
        <w:t>I. Общие положения</w:t>
      </w:r>
    </w:p>
    <w:bookmarkEnd w:id="136"/>
    <w:bookmarkStart w:name="z148" w:id="137"/>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10 октября 2014 г. № 88 "О разработке системы маркировки отдельных видов продукции легкой промышленности на территориях государств – членов Таможенного союза и Единого экономического пространства";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2015 г.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 декабря 2015 г. № 86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149" w:id="138"/>
    <w:p>
      <w:pPr>
        <w:spacing w:after="0"/>
        <w:ind w:left="0"/>
        <w:jc w:val="left"/>
      </w:pPr>
      <w:r>
        <w:rPr>
          <w:rFonts w:ascii="Times New Roman"/>
          <w:b/>
          <w:i w:val="false"/>
          <w:color w:val="000000"/>
        </w:rPr>
        <w:t xml:space="preserve"> II. Область применения</w:t>
      </w:r>
    </w:p>
    <w:bookmarkEnd w:id="138"/>
    <w:bookmarkStart w:name="z150" w:id="139"/>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ведение и использование общего реестра эмитентов контрольных (идентификационных) знаков" (далее – общий процесс), а также своей роли при их выполнении.</w:t>
      </w:r>
    </w:p>
    <w:bookmarkEnd w:id="139"/>
    <w:bookmarkStart w:name="z151" w:id="140"/>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40"/>
    <w:bookmarkStart w:name="z152" w:id="141"/>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41"/>
    <w:bookmarkStart w:name="z153" w:id="142"/>
    <w:p>
      <w:pPr>
        <w:spacing w:after="0"/>
        <w:ind w:left="0"/>
        <w:jc w:val="left"/>
      </w:pPr>
      <w:r>
        <w:rPr>
          <w:rFonts w:ascii="Times New Roman"/>
          <w:b/>
          <w:i w:val="false"/>
          <w:color w:val="000000"/>
        </w:rPr>
        <w:t xml:space="preserve"> III. Основные понятия</w:t>
      </w:r>
    </w:p>
    <w:bookmarkEnd w:id="142"/>
    <w:bookmarkStart w:name="z154" w:id="143"/>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143"/>
    <w:bookmarkStart w:name="z155" w:id="144"/>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144"/>
    <w:bookmarkStart w:name="z156" w:id="145"/>
    <w:p>
      <w:pPr>
        <w:spacing w:after="0"/>
        <w:ind w:left="0"/>
        <w:jc w:val="both"/>
      </w:pP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общего процесса на определенном этапе выполнения процедуры общего процесса, которое изменяется при выполнении операций общего процесса.</w:t>
      </w:r>
    </w:p>
    <w:bookmarkEnd w:id="145"/>
    <w:bookmarkStart w:name="z157" w:id="146"/>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146"/>
    <w:bookmarkStart w:name="z158" w:id="147"/>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эмитентов контрольных (идентификационных) знаков", утвержденных Решением Коллегии Евразийской экономической комиссии от 19 января 2016 г. № 4 (далее – Правила информационного взаимодействия).</w:t>
      </w:r>
    </w:p>
    <w:bookmarkEnd w:id="147"/>
    <w:bookmarkStart w:name="z159" w:id="148"/>
    <w:p>
      <w:pPr>
        <w:spacing w:after="0"/>
        <w:ind w:left="0"/>
        <w:jc w:val="left"/>
      </w:pPr>
      <w:r>
        <w:rPr>
          <w:rFonts w:ascii="Times New Roman"/>
          <w:b/>
          <w:i w:val="false"/>
          <w:color w:val="000000"/>
        </w:rPr>
        <w:t xml:space="preserve"> IV. Основные сведения об информационном взаимодействии в рамках</w:t>
      </w:r>
      <w:r>
        <w:br/>
      </w:r>
      <w:r>
        <w:rPr>
          <w:rFonts w:ascii="Times New Roman"/>
          <w:b/>
          <w:i w:val="false"/>
          <w:color w:val="000000"/>
        </w:rPr>
        <w:t>общего процесса</w:t>
      </w:r>
      <w:r>
        <w:br/>
      </w:r>
      <w:r>
        <w:rPr>
          <w:rFonts w:ascii="Times New Roman"/>
          <w:b/>
          <w:i w:val="false"/>
          <w:color w:val="000000"/>
        </w:rPr>
        <w:t>1. Участники информационного взаимодействия</w:t>
      </w:r>
    </w:p>
    <w:bookmarkEnd w:id="148"/>
    <w:bookmarkStart w:name="z161" w:id="149"/>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49"/>
    <w:bookmarkStart w:name="z162" w:id="150"/>
    <w:p>
      <w:pPr>
        <w:spacing w:after="0"/>
        <w:ind w:left="0"/>
        <w:jc w:val="both"/>
      </w:pPr>
      <w:r>
        <w:rPr>
          <w:rFonts w:ascii="Times New Roman"/>
          <w:b w:val="false"/>
          <w:i w:val="false"/>
          <w:color w:val="000000"/>
          <w:sz w:val="28"/>
        </w:rPr>
        <w:t>
                                                                  Таблица 1</w:t>
      </w:r>
    </w:p>
    <w:bookmarkEnd w:id="150"/>
    <w:p>
      <w:pPr>
        <w:spacing w:after="0"/>
        <w:ind w:left="0"/>
        <w:jc w:val="left"/>
      </w:pPr>
      <w:r>
        <w:rPr>
          <w:rFonts w:ascii="Times New Roman"/>
          <w:b/>
          <w:i w:val="false"/>
          <w:color w:val="000000"/>
        </w:rPr>
        <w:t xml:space="preserve"> Перечень ролей участников информационного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национального реестра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ведение национального реестра, представление в Евразийскую экономическую комиссию информации для формирования общего реестра эмитентов контрольных (идентификационных) знаков, формирование запросов и получение сведений из общего реестра эмитентов контрольных (идентификационных)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(P.LS.02.ACT.001)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общего реестра эмитентов контрольных (идентификационных)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формирование общего реестра эмитентов контрольных (идентификационных) знаков, представляет сведения, содержащиеся в общем реестре эмитентов контрольных (идентификационных)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163" w:id="151"/>
    <w:p>
      <w:pPr>
        <w:spacing w:after="0"/>
        <w:ind w:left="0"/>
        <w:jc w:val="left"/>
      </w:pPr>
      <w:r>
        <w:rPr>
          <w:rFonts w:ascii="Times New Roman"/>
          <w:b/>
          <w:i w:val="false"/>
          <w:color w:val="000000"/>
        </w:rPr>
        <w:t xml:space="preserve"> 2. Структура информационного взаимодействия</w:t>
      </w:r>
    </w:p>
    <w:bookmarkEnd w:id="151"/>
    <w:bookmarkStart w:name="z164" w:id="152"/>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и Евразийской экономической комиссией (далее соответственно – уполномоченные органы государств-членов, Комиссия) в соответствии с процедурами общего процесса:</w:t>
      </w:r>
    </w:p>
    <w:bookmarkEnd w:id="152"/>
    <w:p>
      <w:pPr>
        <w:spacing w:after="0"/>
        <w:ind w:left="0"/>
        <w:jc w:val="both"/>
      </w:pPr>
      <w:r>
        <w:rPr>
          <w:rFonts w:ascii="Times New Roman"/>
          <w:b w:val="false"/>
          <w:i w:val="false"/>
          <w:color w:val="000000"/>
          <w:sz w:val="28"/>
        </w:rPr>
        <w:t>
      информационное взаимодействие при формировании и ведении общего реестра эмитентов контрольных (идентификационных) знаков (далее – общий реестр эмитентов контрольных знаков);</w:t>
      </w:r>
    </w:p>
    <w:p>
      <w:pPr>
        <w:spacing w:after="0"/>
        <w:ind w:left="0"/>
        <w:jc w:val="both"/>
      </w:pPr>
      <w:r>
        <w:rPr>
          <w:rFonts w:ascii="Times New Roman"/>
          <w:b w:val="false"/>
          <w:i w:val="false"/>
          <w:color w:val="000000"/>
          <w:sz w:val="28"/>
        </w:rPr>
        <w:t>
      информационное взаимодействие при представлении уполномоченным органам государств-членов сведений, содержащихся в общем реестре эмитентов контрольных знаков.</w:t>
      </w:r>
    </w:p>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Структура информационного взаимодействия между</w:t>
      </w:r>
    </w:p>
    <w:p>
      <w:pPr>
        <w:spacing w:after="0"/>
        <w:ind w:left="0"/>
        <w:jc w:val="both"/>
      </w:pPr>
      <w:r>
        <w:rPr>
          <w:rFonts w:ascii="Times New Roman"/>
          <w:b w:val="false"/>
          <w:i w:val="false"/>
          <w:color w:val="000000"/>
          <w:sz w:val="28"/>
        </w:rPr>
        <w:t>
      уполномоченными органами государств-членов и Комиссией</w:t>
      </w:r>
    </w:p>
    <w:bookmarkStart w:name="z165" w:id="153"/>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153"/>
    <w:bookmarkStart w:name="z166" w:id="154"/>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54"/>
    <w:bookmarkStart w:name="z167" w:id="155"/>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системы общего процесса "Формирование, ведение и использование общего реестра эмитентов контрольных (идентификационных) знаков", утвержденному Решением Коллегии Евразийской экономической комиссии от 19 января 2016 г. № 4 (далее – Описание форматов и структур электронных документов и сведений).</w:t>
      </w:r>
    </w:p>
    <w:bookmarkEnd w:id="155"/>
    <w:bookmarkStart w:name="z168" w:id="156"/>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56"/>
    <w:bookmarkStart w:name="z169" w:id="157"/>
    <w:p>
      <w:pPr>
        <w:spacing w:after="0"/>
        <w:ind w:left="0"/>
        <w:jc w:val="left"/>
      </w:pPr>
      <w:r>
        <w:rPr>
          <w:rFonts w:ascii="Times New Roman"/>
          <w:b/>
          <w:i w:val="false"/>
          <w:color w:val="000000"/>
        </w:rPr>
        <w:t xml:space="preserve"> V. Информационное взаимодействие в рамках групп процедур</w:t>
      </w:r>
      <w:r>
        <w:br/>
      </w:r>
      <w:r>
        <w:rPr>
          <w:rFonts w:ascii="Times New Roman"/>
          <w:b/>
          <w:i w:val="false"/>
          <w:color w:val="000000"/>
        </w:rPr>
        <w:t>1. Информационное взаимодействие при формировании и ведении</w:t>
      </w:r>
      <w:r>
        <w:br/>
      </w:r>
      <w:r>
        <w:rPr>
          <w:rFonts w:ascii="Times New Roman"/>
          <w:b/>
          <w:i w:val="false"/>
          <w:color w:val="000000"/>
        </w:rPr>
        <w:t>общего реестра эмитентов контрольных знаков</w:t>
      </w:r>
    </w:p>
    <w:bookmarkEnd w:id="157"/>
    <w:bookmarkStart w:name="z171" w:id="158"/>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общего реестра эмитентов контрольных знаков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Схема выполнения транзакций общего процесса при</w:t>
      </w:r>
    </w:p>
    <w:p>
      <w:pPr>
        <w:spacing w:after="0"/>
        <w:ind w:left="0"/>
        <w:jc w:val="both"/>
      </w:pPr>
      <w:r>
        <w:rPr>
          <w:rFonts w:ascii="Times New Roman"/>
          <w:b w:val="false"/>
          <w:i w:val="false"/>
          <w:color w:val="000000"/>
          <w:sz w:val="28"/>
        </w:rPr>
        <w:t>
      формировании и ведении общего реестра эмитентов контрольных знаков</w:t>
      </w:r>
    </w:p>
    <w:bookmarkStart w:name="z172" w:id="159"/>
    <w:p>
      <w:pPr>
        <w:spacing w:after="0"/>
        <w:ind w:left="0"/>
        <w:jc w:val="both"/>
      </w:pPr>
      <w:r>
        <w:rPr>
          <w:rFonts w:ascii="Times New Roman"/>
          <w:b w:val="false"/>
          <w:i w:val="false"/>
          <w:color w:val="000000"/>
          <w:sz w:val="28"/>
        </w:rPr>
        <w:t>
                                                                  Таблица 2</w:t>
      </w:r>
    </w:p>
    <w:bookmarkEnd w:id="159"/>
    <w:p>
      <w:pPr>
        <w:spacing w:after="0"/>
        <w:ind w:left="0"/>
        <w:jc w:val="left"/>
      </w:pPr>
      <w:r>
        <w:rPr>
          <w:rFonts w:ascii="Times New Roman"/>
          <w:b/>
          <w:i w:val="false"/>
          <w:color w:val="000000"/>
        </w:rPr>
        <w:t xml:space="preserve"> Перечень транзакций общего процесса при формировании и ведении</w:t>
      </w:r>
      <w:r>
        <w:br/>
      </w:r>
      <w:r>
        <w:rPr>
          <w:rFonts w:ascii="Times New Roman"/>
          <w:b/>
          <w:i w:val="false"/>
          <w:color w:val="000000"/>
        </w:rPr>
        <w:t>общего реестра эмитентов контрольных знаков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эмитентов контрольных знаков (P.LS.02.PRC.001)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эмитентов контрольных знаков (P.LS.02.OPR.001).</w:t>
            </w:r>
          </w:p>
          <w:p>
            <w:pPr>
              <w:spacing w:after="20"/>
              <w:ind w:left="20"/>
              <w:jc w:val="both"/>
            </w:pPr>
            <w:r>
              <w:rPr>
                <w:rFonts w:ascii="Times New Roman"/>
                <w:b w:val="false"/>
                <w:i w:val="false"/>
                <w:color w:val="000000"/>
                <w:sz w:val="20"/>
              </w:rPr>
              <w:t>
Получение уведомления о включении сведений в общий реестр эмитентов контрольных знаков (P.LS.02.OPR.003)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контрольных знаков (P.LS.02.BEN.001):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сведений в общий реестр эмитентов контрольных знаков (P.LS.02.OPR.002)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контрольных знаков (P.LS.02.BEN.001):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эмитентов контрольных знаков (P.LS.02.TRN.001)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эмитентов контрольных знаков (P.LS.02.PRC.002)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эмитентов контрольных знаков (P.LS.02.OPR.005).</w:t>
            </w:r>
          </w:p>
          <w:p>
            <w:pPr>
              <w:spacing w:after="20"/>
              <w:ind w:left="20"/>
              <w:jc w:val="both"/>
            </w:pPr>
            <w:r>
              <w:rPr>
                <w:rFonts w:ascii="Times New Roman"/>
                <w:b w:val="false"/>
                <w:i w:val="false"/>
                <w:color w:val="000000"/>
                <w:sz w:val="20"/>
              </w:rPr>
              <w:t>
Получение уведомления о внесении изменений в общий реестр эмитентов контрольных знаков (P.LS.02.OPR.007)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контрольных знаков (P.LS.02.BEN.001):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эмитентов контрольных знаков (P.LS.02.OPR.006)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контрольных знаков (P.LS.02.BEN.001):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эмитентов контрольных знаков (P.LS.02.TRN.002)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эмитентов контрольных знаков (P.LS.02.PRC.003)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организации из общего реестра эмитентов контрольных знаков (P.LS.02.OPR.009).</w:t>
            </w:r>
          </w:p>
          <w:p>
            <w:pPr>
              <w:spacing w:after="20"/>
              <w:ind w:left="20"/>
              <w:jc w:val="both"/>
            </w:pPr>
            <w:r>
              <w:rPr>
                <w:rFonts w:ascii="Times New Roman"/>
                <w:b w:val="false"/>
                <w:i w:val="false"/>
                <w:color w:val="000000"/>
                <w:sz w:val="20"/>
              </w:rPr>
              <w:t>
Получение уведомления об исключении сведений из общего реестра эмитентов контрольных знаков (P.LS.02.OPR.011)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контрольных знаков (P.LS.02.BEN.001):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организации из общего реестра эмитентов контрольных знаков (P.LS.02.OPR.010)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контрольных знаков (P.LS.02.BEN.001):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эмитентов контрольных знаков (P.LS.02.TRN.003)</w:t>
            </w:r>
          </w:p>
        </w:tc>
      </w:tr>
    </w:tbl>
    <w:bookmarkStart w:name="z173" w:id="160"/>
    <w:p>
      <w:pPr>
        <w:spacing w:after="0"/>
        <w:ind w:left="0"/>
        <w:jc w:val="left"/>
      </w:pPr>
      <w:r>
        <w:rPr>
          <w:rFonts w:ascii="Times New Roman"/>
          <w:b/>
          <w:i w:val="false"/>
          <w:color w:val="000000"/>
        </w:rPr>
        <w:t xml:space="preserve"> 2. Информационное взаимодействие при представлении</w:t>
      </w:r>
      <w:r>
        <w:br/>
      </w:r>
      <w:r>
        <w:rPr>
          <w:rFonts w:ascii="Times New Roman"/>
          <w:b/>
          <w:i w:val="false"/>
          <w:color w:val="000000"/>
        </w:rPr>
        <w:t>уполномоченным органам государств-членов сведений, содержащихся</w:t>
      </w:r>
      <w:r>
        <w:br/>
      </w:r>
      <w:r>
        <w:rPr>
          <w:rFonts w:ascii="Times New Roman"/>
          <w:b/>
          <w:i w:val="false"/>
          <w:color w:val="000000"/>
        </w:rPr>
        <w:t>в общем реестре эмитентов контрольных знаков</w:t>
      </w:r>
    </w:p>
    <w:bookmarkEnd w:id="160"/>
    <w:bookmarkStart w:name="z174" w:id="161"/>
    <w:p>
      <w:pPr>
        <w:spacing w:after="0"/>
        <w:ind w:left="0"/>
        <w:jc w:val="both"/>
      </w:pPr>
      <w:r>
        <w:rPr>
          <w:rFonts w:ascii="Times New Roman"/>
          <w:b w:val="false"/>
          <w:i w:val="false"/>
          <w:color w:val="000000"/>
          <w:sz w:val="28"/>
        </w:rPr>
        <w:t>
      13. Схема выполнения транзакций общего процесса при представлении уполномоченным органам государств-членов сведений, содержащихся в общем реестре эмитентов контрольных знаков,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Схема выполнения транзакций общего процесса при</w:t>
      </w:r>
    </w:p>
    <w:p>
      <w:pPr>
        <w:spacing w:after="0"/>
        <w:ind w:left="0"/>
        <w:jc w:val="both"/>
      </w:pPr>
      <w:r>
        <w:rPr>
          <w:rFonts w:ascii="Times New Roman"/>
          <w:b w:val="false"/>
          <w:i w:val="false"/>
          <w:color w:val="000000"/>
          <w:sz w:val="28"/>
        </w:rPr>
        <w:t>
        представлении уполномоченным органам государств-членов сведений,</w:t>
      </w:r>
    </w:p>
    <w:p>
      <w:pPr>
        <w:spacing w:after="0"/>
        <w:ind w:left="0"/>
        <w:jc w:val="both"/>
      </w:pPr>
      <w:r>
        <w:rPr>
          <w:rFonts w:ascii="Times New Roman"/>
          <w:b w:val="false"/>
          <w:i w:val="false"/>
          <w:color w:val="000000"/>
          <w:sz w:val="28"/>
        </w:rPr>
        <w:t>
      содержащихся в общем реестре эмитентов контрольных знаков</w:t>
      </w:r>
    </w:p>
    <w:bookmarkStart w:name="z175" w:id="162"/>
    <w:p>
      <w:pPr>
        <w:spacing w:after="0"/>
        <w:ind w:left="0"/>
        <w:jc w:val="both"/>
      </w:pPr>
      <w:r>
        <w:rPr>
          <w:rFonts w:ascii="Times New Roman"/>
          <w:b w:val="false"/>
          <w:i w:val="false"/>
          <w:color w:val="000000"/>
          <w:sz w:val="28"/>
        </w:rPr>
        <w:t>
                                                                  Таблица 3</w:t>
      </w:r>
    </w:p>
    <w:bookmarkEnd w:id="162"/>
    <w:p>
      <w:pPr>
        <w:spacing w:after="0"/>
        <w:ind w:left="0"/>
        <w:jc w:val="left"/>
      </w:pPr>
      <w:r>
        <w:rPr>
          <w:rFonts w:ascii="Times New Roman"/>
          <w:b/>
          <w:i w:val="false"/>
          <w:color w:val="000000"/>
        </w:rPr>
        <w:t xml:space="preserve"> Перечень транзакций общего процесса при представлении</w:t>
      </w:r>
      <w:r>
        <w:br/>
      </w:r>
      <w:r>
        <w:rPr>
          <w:rFonts w:ascii="Times New Roman"/>
          <w:b/>
          <w:i w:val="false"/>
          <w:color w:val="000000"/>
        </w:rPr>
        <w:t>уполномоченным органам государств-членов сведений, содержащихся</w:t>
      </w:r>
      <w:r>
        <w:br/>
      </w:r>
      <w:r>
        <w:rPr>
          <w:rFonts w:ascii="Times New Roman"/>
          <w:b/>
          <w:i w:val="false"/>
          <w:color w:val="000000"/>
        </w:rPr>
        <w:t>в общем реестре эмитентов контрольных знаков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эмитентов контрольных знаков (P.LS.02.PRC.004)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эмитентов контрольных знаков (P.LS.02.OPR.013).</w:t>
            </w:r>
          </w:p>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эмитентов контрольных знаков (P.LS.02.OPR.015)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эмитентов контрольных знаков (P.LS.02.BEN.002): запрос отправлен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эмитентов контрольных знаков (P.LS.02.OPR.014)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эмитентов контрольных знаков (P.LS.02.BEN.002):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эмитентов контрольных знаков (P.LS.02.TRN.004)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эмитентов контрольных знаков (P.LS.02.PRC.005)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эмитентов контрольных знаков (P.LS.02.OPR.016).</w:t>
            </w:r>
          </w:p>
          <w:p>
            <w:pPr>
              <w:spacing w:after="20"/>
              <w:ind w:left="20"/>
              <w:jc w:val="both"/>
            </w:pPr>
            <w:r>
              <w:rPr>
                <w:rFonts w:ascii="Times New Roman"/>
                <w:b w:val="false"/>
                <w:i w:val="false"/>
                <w:color w:val="000000"/>
                <w:sz w:val="20"/>
              </w:rPr>
              <w:t>
Прием и обработка сведений из общего реестра эмитентов контрольных знаков (P.LS.02.OPR.018)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эмитентов контрольных знаков (P.LS.02.BEN.003): запрошены сведения из общего реестра эмитентов контрольных 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эмитентов контрольных знаков (P.LS.02.OPR.017)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эмитентов контрольных знаков (P.LS.02.BEN.003): сведения в общем реестре эмитентов контрольных знаков отсутствуют.</w:t>
            </w:r>
          </w:p>
          <w:p>
            <w:pPr>
              <w:spacing w:after="20"/>
              <w:ind w:left="20"/>
              <w:jc w:val="both"/>
            </w:pPr>
            <w:r>
              <w:rPr>
                <w:rFonts w:ascii="Times New Roman"/>
                <w:b w:val="false"/>
                <w:i w:val="false"/>
                <w:color w:val="000000"/>
                <w:sz w:val="20"/>
              </w:rPr>
              <w:t>
общий реестр эмитентов контрольных знаков (P.LS.02.BEN.003):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эмитентов контрольных знаков (P.LS.02.TRN.005)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эмитентов контрольных знаков (P.LS.02.PRC.006)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эмитентов контрольных знаков (P.LS.02.OPR.019).</w:t>
            </w:r>
          </w:p>
          <w:p>
            <w:pPr>
              <w:spacing w:after="20"/>
              <w:ind w:left="20"/>
              <w:jc w:val="both"/>
            </w:pPr>
            <w:r>
              <w:rPr>
                <w:rFonts w:ascii="Times New Roman"/>
                <w:b w:val="false"/>
                <w:i w:val="false"/>
                <w:color w:val="000000"/>
                <w:sz w:val="20"/>
              </w:rPr>
              <w:t>
Прием и обработка информации об измененных сведениях из общего реестра эмитентов контрольных знаков (P.LS.02.OPR.021)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эмитентов контрольных знаков (P.LS.02.BEN.003): запрошены сведения из общего реестра эмитентов контрольных 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из общего реестра эмитентов контрольных знаков (P.LS.02.OPR.020)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эмитентов контрольных знаков (P.LS.02.BEN.003): сведения в общем реестре эмитентов контрольных знаков отсутствуют.</w:t>
            </w:r>
          </w:p>
          <w:p>
            <w:pPr>
              <w:spacing w:after="20"/>
              <w:ind w:left="20"/>
              <w:jc w:val="both"/>
            </w:pPr>
            <w:r>
              <w:rPr>
                <w:rFonts w:ascii="Times New Roman"/>
                <w:b w:val="false"/>
                <w:i w:val="false"/>
                <w:color w:val="000000"/>
                <w:sz w:val="20"/>
              </w:rPr>
              <w:t>
общий реестр эмитентов контрольных знаков (P.LS.02.BEN.003):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эмитентов контрольных знаков (P.LS.02.TRN.006)</w:t>
            </w:r>
          </w:p>
        </w:tc>
      </w:tr>
    </w:tbl>
    <w:bookmarkStart w:name="z176" w:id="163"/>
    <w:p>
      <w:pPr>
        <w:spacing w:after="0"/>
        <w:ind w:left="0"/>
        <w:jc w:val="left"/>
      </w:pPr>
      <w:r>
        <w:rPr>
          <w:rFonts w:ascii="Times New Roman"/>
          <w:b/>
          <w:i w:val="false"/>
          <w:color w:val="000000"/>
        </w:rPr>
        <w:t xml:space="preserve"> VI. Описание сообщений общего процесса</w:t>
      </w:r>
    </w:p>
    <w:bookmarkEnd w:id="163"/>
    <w:bookmarkStart w:name="z177" w:id="164"/>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164"/>
    <w:bookmarkStart w:name="z178" w:id="165"/>
    <w:p>
      <w:pPr>
        <w:spacing w:after="0"/>
        <w:ind w:left="0"/>
        <w:jc w:val="both"/>
      </w:pPr>
      <w:r>
        <w:rPr>
          <w:rFonts w:ascii="Times New Roman"/>
          <w:b w:val="false"/>
          <w:i w:val="false"/>
          <w:color w:val="000000"/>
          <w:sz w:val="28"/>
        </w:rPr>
        <w:t>
                                                                  Таблица 4</w:t>
      </w:r>
    </w:p>
    <w:bookmarkEnd w:id="165"/>
    <w:p>
      <w:pPr>
        <w:spacing w:after="0"/>
        <w:ind w:left="0"/>
        <w:jc w:val="left"/>
      </w:pPr>
      <w:r>
        <w:rPr>
          <w:rFonts w:ascii="Times New Roman"/>
          <w:b/>
          <w:i w:val="false"/>
          <w:color w:val="000000"/>
        </w:rPr>
        <w:t xml:space="preserve"> Перечень сообщений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эмитентов контрольных знаков (R.CT.LS.02.001)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эмитентов контрольных знаков (R.CT.LS.02.001)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эмитентов контрольных знаков (R.CT.LS.02.001)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эмитентов контрольных знаков (R.CT.LS.02.001)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запрашиваемых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общего реестра эмитентов контрольных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эмитентов контрольных знаков (R.CT.LS.02.001)</w:t>
            </w:r>
          </w:p>
        </w:tc>
      </w:tr>
    </w:tbl>
    <w:bookmarkStart w:name="z179" w:id="166"/>
    <w:p>
      <w:pPr>
        <w:spacing w:after="0"/>
        <w:ind w:left="0"/>
        <w:jc w:val="left"/>
      </w:pPr>
      <w:r>
        <w:rPr>
          <w:rFonts w:ascii="Times New Roman"/>
          <w:b/>
          <w:i w:val="false"/>
          <w:color w:val="000000"/>
        </w:rPr>
        <w:t xml:space="preserve"> VII. Описание транзакций общего процесса</w:t>
      </w:r>
      <w:r>
        <w:br/>
      </w:r>
      <w:r>
        <w:rPr>
          <w:rFonts w:ascii="Times New Roman"/>
          <w:b/>
          <w:i w:val="false"/>
          <w:color w:val="000000"/>
        </w:rPr>
        <w:t>1. Транзакция общего процесса "Включение сведений в общий</w:t>
      </w:r>
      <w:r>
        <w:br/>
      </w:r>
      <w:r>
        <w:rPr>
          <w:rFonts w:ascii="Times New Roman"/>
          <w:b/>
          <w:i w:val="false"/>
          <w:color w:val="000000"/>
        </w:rPr>
        <w:t>реестр эмитентов контрольных знаков" (P.LS.02.TRN.001)</w:t>
      </w:r>
    </w:p>
    <w:bookmarkEnd w:id="166"/>
    <w:bookmarkStart w:name="z181" w:id="167"/>
    <w:p>
      <w:pPr>
        <w:spacing w:after="0"/>
        <w:ind w:left="0"/>
        <w:jc w:val="both"/>
      </w:pPr>
      <w:r>
        <w:rPr>
          <w:rFonts w:ascii="Times New Roman"/>
          <w:b w:val="false"/>
          <w:i w:val="false"/>
          <w:color w:val="000000"/>
          <w:sz w:val="28"/>
        </w:rPr>
        <w:t>
      15. Транзакция общего процесса "Включение сведений в общий реестр эмитентов контрольных знаков" (P.LS.02.TRN.001)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1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Схема выполнения транзакции общего процесса "Включение</w:t>
      </w:r>
    </w:p>
    <w:p>
      <w:pPr>
        <w:spacing w:after="0"/>
        <w:ind w:left="0"/>
        <w:jc w:val="both"/>
      </w:pPr>
      <w:r>
        <w:rPr>
          <w:rFonts w:ascii="Times New Roman"/>
          <w:b w:val="false"/>
          <w:i w:val="false"/>
          <w:color w:val="000000"/>
          <w:sz w:val="28"/>
        </w:rPr>
        <w:t>
                  сведений в общий реестр эмитентов контрольных знаков"</w:t>
      </w:r>
    </w:p>
    <w:p>
      <w:pPr>
        <w:spacing w:after="0"/>
        <w:ind w:left="0"/>
        <w:jc w:val="both"/>
      </w:pPr>
      <w:r>
        <w:rPr>
          <w:rFonts w:ascii="Times New Roman"/>
          <w:b w:val="false"/>
          <w:i w:val="false"/>
          <w:color w:val="000000"/>
          <w:sz w:val="28"/>
        </w:rPr>
        <w:t>
      (P.LS.02.TRN.001)</w:t>
      </w:r>
    </w:p>
    <w:bookmarkStart w:name="z182" w:id="168"/>
    <w:p>
      <w:pPr>
        <w:spacing w:after="0"/>
        <w:ind w:left="0"/>
        <w:jc w:val="both"/>
      </w:pPr>
      <w:r>
        <w:rPr>
          <w:rFonts w:ascii="Times New Roman"/>
          <w:b w:val="false"/>
          <w:i w:val="false"/>
          <w:color w:val="000000"/>
          <w:sz w:val="28"/>
        </w:rPr>
        <w:t>
                                                                  Таблица 5</w:t>
      </w:r>
    </w:p>
    <w:bookmarkEnd w:id="168"/>
    <w:p>
      <w:pPr>
        <w:spacing w:after="0"/>
        <w:ind w:left="0"/>
        <w:jc w:val="left"/>
      </w:pPr>
      <w:r>
        <w:rPr>
          <w:rFonts w:ascii="Times New Roman"/>
          <w:b/>
          <w:i w:val="false"/>
          <w:color w:val="000000"/>
        </w:rPr>
        <w:t xml:space="preserve"> Описание транзакции общего процесса "Включение сведений в общий</w:t>
      </w:r>
      <w:r>
        <w:br/>
      </w:r>
      <w:r>
        <w:rPr>
          <w:rFonts w:ascii="Times New Roman"/>
          <w:b/>
          <w:i w:val="false"/>
          <w:color w:val="000000"/>
        </w:rPr>
        <w:t>реестр эмитентов контрольных знаков" (P.LS.02.TRN.001)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контрольных знаков (P.LS.02.BEN.001):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эмитентов контрольных знаков (P.LS.02.MSG.001)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(P.LS.02.MSG.002)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3" w:id="169"/>
    <w:p>
      <w:pPr>
        <w:spacing w:after="0"/>
        <w:ind w:left="0"/>
        <w:jc w:val="left"/>
      </w:pPr>
      <w:r>
        <w:rPr>
          <w:rFonts w:ascii="Times New Roman"/>
          <w:b/>
          <w:i w:val="false"/>
          <w:color w:val="000000"/>
        </w:rPr>
        <w:t xml:space="preserve"> 2. Транзакция общего процесса "Изменение сведений общего</w:t>
      </w:r>
      <w:r>
        <w:br/>
      </w:r>
      <w:r>
        <w:rPr>
          <w:rFonts w:ascii="Times New Roman"/>
          <w:b/>
          <w:i w:val="false"/>
          <w:color w:val="000000"/>
        </w:rPr>
        <w:t>реестра эмитентов контрольных знаков" (P.LS.02.TRN.002)</w:t>
      </w:r>
    </w:p>
    <w:bookmarkEnd w:id="169"/>
    <w:bookmarkStart w:name="z184" w:id="170"/>
    <w:p>
      <w:pPr>
        <w:spacing w:after="0"/>
        <w:ind w:left="0"/>
        <w:jc w:val="both"/>
      </w:pPr>
      <w:r>
        <w:rPr>
          <w:rFonts w:ascii="Times New Roman"/>
          <w:b w:val="false"/>
          <w:i w:val="false"/>
          <w:color w:val="000000"/>
          <w:sz w:val="28"/>
        </w:rPr>
        <w:t>
      16. Транзакция общего процесса "Изменение сведений общего реестра эмитентов контрольных знаков" (P.LS.02.TRN.002)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5. Схема выполнения транзакции общего процесса "Изменение</w:t>
      </w:r>
    </w:p>
    <w:p>
      <w:pPr>
        <w:spacing w:after="0"/>
        <w:ind w:left="0"/>
        <w:jc w:val="both"/>
      </w:pPr>
      <w:r>
        <w:rPr>
          <w:rFonts w:ascii="Times New Roman"/>
          <w:b w:val="false"/>
          <w:i w:val="false"/>
          <w:color w:val="000000"/>
          <w:sz w:val="28"/>
        </w:rPr>
        <w:t>
                 сведений общего реестра эмитентов контрольных знаков"</w:t>
      </w:r>
    </w:p>
    <w:p>
      <w:pPr>
        <w:spacing w:after="0"/>
        <w:ind w:left="0"/>
        <w:jc w:val="both"/>
      </w:pPr>
      <w:r>
        <w:rPr>
          <w:rFonts w:ascii="Times New Roman"/>
          <w:b w:val="false"/>
          <w:i w:val="false"/>
          <w:color w:val="000000"/>
          <w:sz w:val="28"/>
        </w:rPr>
        <w:t>
      (P.LS.02.TRN.002)</w:t>
      </w:r>
    </w:p>
    <w:bookmarkStart w:name="z185" w:id="171"/>
    <w:p>
      <w:pPr>
        <w:spacing w:after="0"/>
        <w:ind w:left="0"/>
        <w:jc w:val="both"/>
      </w:pPr>
      <w:r>
        <w:rPr>
          <w:rFonts w:ascii="Times New Roman"/>
          <w:b w:val="false"/>
          <w:i w:val="false"/>
          <w:color w:val="000000"/>
          <w:sz w:val="28"/>
        </w:rPr>
        <w:t>
                                                                  Таблица 6</w:t>
      </w:r>
    </w:p>
    <w:bookmarkEnd w:id="171"/>
    <w:p>
      <w:pPr>
        <w:spacing w:after="0"/>
        <w:ind w:left="0"/>
        <w:jc w:val="left"/>
      </w:pPr>
      <w:r>
        <w:rPr>
          <w:rFonts w:ascii="Times New Roman"/>
          <w:b/>
          <w:i w:val="false"/>
          <w:color w:val="000000"/>
        </w:rPr>
        <w:t xml:space="preserve"> Описание транзакции общего процесса "Изменение сведений</w:t>
      </w:r>
      <w:r>
        <w:br/>
      </w:r>
      <w:r>
        <w:rPr>
          <w:rFonts w:ascii="Times New Roman"/>
          <w:b/>
          <w:i w:val="false"/>
          <w:color w:val="000000"/>
        </w:rPr>
        <w:t>общего реестра эмитентов контрольных знаков" (P.LS.02.TRN.002)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контрольных знаков (P.LS.02.BEN.001):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эмитентов контрольных знаков (P.LS.02.MSG.003)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(P.LS.02.MSG.002)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6" w:id="172"/>
    <w:p>
      <w:pPr>
        <w:spacing w:after="0"/>
        <w:ind w:left="0"/>
        <w:jc w:val="left"/>
      </w:pPr>
      <w:r>
        <w:rPr>
          <w:rFonts w:ascii="Times New Roman"/>
          <w:b/>
          <w:i w:val="false"/>
          <w:color w:val="000000"/>
        </w:rPr>
        <w:t xml:space="preserve"> 3. Транзакция общего процесса "Исключение сведений из общего</w:t>
      </w:r>
      <w:r>
        <w:br/>
      </w:r>
      <w:r>
        <w:rPr>
          <w:rFonts w:ascii="Times New Roman"/>
          <w:b/>
          <w:i w:val="false"/>
          <w:color w:val="000000"/>
        </w:rPr>
        <w:t>реестра эмитентов контрольных знаков" (P.LS.02.TRN.003)</w:t>
      </w:r>
    </w:p>
    <w:bookmarkEnd w:id="172"/>
    <w:bookmarkStart w:name="z187" w:id="173"/>
    <w:p>
      <w:pPr>
        <w:spacing w:after="0"/>
        <w:ind w:left="0"/>
        <w:jc w:val="both"/>
      </w:pPr>
      <w:r>
        <w:rPr>
          <w:rFonts w:ascii="Times New Roman"/>
          <w:b w:val="false"/>
          <w:i w:val="false"/>
          <w:color w:val="000000"/>
          <w:sz w:val="28"/>
        </w:rPr>
        <w:t>
      17. Транзакция общего процесса "Исключение сведений из общего реестра эмитентов контрольных знаков" (P.LS.02.TRN.003)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1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Схема выполнения транзакции общего процесса "Исключение</w:t>
      </w:r>
    </w:p>
    <w:p>
      <w:pPr>
        <w:spacing w:after="0"/>
        <w:ind w:left="0"/>
        <w:jc w:val="both"/>
      </w:pPr>
      <w:r>
        <w:rPr>
          <w:rFonts w:ascii="Times New Roman"/>
          <w:b w:val="false"/>
          <w:i w:val="false"/>
          <w:color w:val="000000"/>
          <w:sz w:val="28"/>
        </w:rPr>
        <w:t>
                 сведений из общего реестра эмитентов контрольных знаков"</w:t>
      </w:r>
    </w:p>
    <w:p>
      <w:pPr>
        <w:spacing w:after="0"/>
        <w:ind w:left="0"/>
        <w:jc w:val="both"/>
      </w:pPr>
      <w:r>
        <w:rPr>
          <w:rFonts w:ascii="Times New Roman"/>
          <w:b w:val="false"/>
          <w:i w:val="false"/>
          <w:color w:val="000000"/>
          <w:sz w:val="28"/>
        </w:rPr>
        <w:t>
      (P.LS.02.TRN.003)</w:t>
      </w:r>
    </w:p>
    <w:bookmarkStart w:name="z188" w:id="174"/>
    <w:p>
      <w:pPr>
        <w:spacing w:after="0"/>
        <w:ind w:left="0"/>
        <w:jc w:val="both"/>
      </w:pPr>
      <w:r>
        <w:rPr>
          <w:rFonts w:ascii="Times New Roman"/>
          <w:b w:val="false"/>
          <w:i w:val="false"/>
          <w:color w:val="000000"/>
          <w:sz w:val="28"/>
        </w:rPr>
        <w:t>
                                                                  Таблица 7</w:t>
      </w:r>
    </w:p>
    <w:bookmarkEnd w:id="174"/>
    <w:p>
      <w:pPr>
        <w:spacing w:after="0"/>
        <w:ind w:left="0"/>
        <w:jc w:val="left"/>
      </w:pPr>
      <w:r>
        <w:rPr>
          <w:rFonts w:ascii="Times New Roman"/>
          <w:b/>
          <w:i w:val="false"/>
          <w:color w:val="000000"/>
        </w:rPr>
        <w:t xml:space="preserve"> Описание транзакции общего процесса "Исключение сведений из</w:t>
      </w:r>
      <w:r>
        <w:br/>
      </w:r>
      <w:r>
        <w:rPr>
          <w:rFonts w:ascii="Times New Roman"/>
          <w:b/>
          <w:i w:val="false"/>
          <w:color w:val="000000"/>
        </w:rPr>
        <w:t>общего реестра эмитентов контрольных знаков" (P.LS.02.TRN.003)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контрольных знаков (P.LS.02.BEN.001):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эмитентов контрольных знаков (P.LS.02.MSG.004)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(P.LS.02.MSG.002)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9" w:id="175"/>
    <w:p>
      <w:pPr>
        <w:spacing w:after="0"/>
        <w:ind w:left="0"/>
        <w:jc w:val="left"/>
      </w:pPr>
      <w:r>
        <w:rPr>
          <w:rFonts w:ascii="Times New Roman"/>
          <w:b/>
          <w:i w:val="false"/>
          <w:color w:val="000000"/>
        </w:rPr>
        <w:t xml:space="preserve"> 4. Транзакция общего процесса "Получение информации о дате и</w:t>
      </w:r>
      <w:r>
        <w:br/>
      </w:r>
      <w:r>
        <w:rPr>
          <w:rFonts w:ascii="Times New Roman"/>
          <w:b/>
          <w:i w:val="false"/>
          <w:color w:val="000000"/>
        </w:rPr>
        <w:t>времени обновления общего реестра эмитентов контрольных знаков"</w:t>
      </w:r>
      <w:r>
        <w:br/>
      </w:r>
      <w:r>
        <w:rPr>
          <w:rFonts w:ascii="Times New Roman"/>
          <w:b/>
          <w:i w:val="false"/>
          <w:color w:val="000000"/>
        </w:rPr>
        <w:t>(P.LS.02.TRN.004)</w:t>
      </w:r>
    </w:p>
    <w:bookmarkEnd w:id="175"/>
    <w:bookmarkStart w:name="z190" w:id="176"/>
    <w:p>
      <w:pPr>
        <w:spacing w:after="0"/>
        <w:ind w:left="0"/>
        <w:jc w:val="both"/>
      </w:pPr>
      <w:r>
        <w:rPr>
          <w:rFonts w:ascii="Times New Roman"/>
          <w:b w:val="false"/>
          <w:i w:val="false"/>
          <w:color w:val="000000"/>
          <w:sz w:val="28"/>
        </w:rPr>
        <w:t>
      18. Транзакция общего процесса "Получение информации о дате и времени обновления общего реестра эмитентов контрольных знаков" (P.LS.02.TRN.004)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1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транзакции общего процесса "Получение</w:t>
      </w:r>
    </w:p>
    <w:p>
      <w:pPr>
        <w:spacing w:after="0"/>
        <w:ind w:left="0"/>
        <w:jc w:val="both"/>
      </w:pPr>
      <w:r>
        <w:rPr>
          <w:rFonts w:ascii="Times New Roman"/>
          <w:b w:val="false"/>
          <w:i w:val="false"/>
          <w:color w:val="000000"/>
          <w:sz w:val="28"/>
        </w:rPr>
        <w:t>
      информации о дате и времени обновления общего реестра эмитентов</w:t>
      </w:r>
    </w:p>
    <w:p>
      <w:pPr>
        <w:spacing w:after="0"/>
        <w:ind w:left="0"/>
        <w:jc w:val="both"/>
      </w:pPr>
      <w:r>
        <w:rPr>
          <w:rFonts w:ascii="Times New Roman"/>
          <w:b w:val="false"/>
          <w:i w:val="false"/>
          <w:color w:val="000000"/>
          <w:sz w:val="28"/>
        </w:rPr>
        <w:t>
      контрольных знаков" (P.LS.02.TRN.004)</w:t>
      </w:r>
    </w:p>
    <w:bookmarkStart w:name="z191" w:id="177"/>
    <w:p>
      <w:pPr>
        <w:spacing w:after="0"/>
        <w:ind w:left="0"/>
        <w:jc w:val="both"/>
      </w:pPr>
      <w:r>
        <w:rPr>
          <w:rFonts w:ascii="Times New Roman"/>
          <w:b w:val="false"/>
          <w:i w:val="false"/>
          <w:color w:val="000000"/>
          <w:sz w:val="28"/>
        </w:rPr>
        <w:t>
                                                                  Таблица 8</w:t>
      </w:r>
    </w:p>
    <w:bookmarkEnd w:id="177"/>
    <w:p>
      <w:pPr>
        <w:spacing w:after="0"/>
        <w:ind w:left="0"/>
        <w:jc w:val="left"/>
      </w:pPr>
      <w:r>
        <w:rPr>
          <w:rFonts w:ascii="Times New Roman"/>
          <w:b/>
          <w:i w:val="false"/>
          <w:color w:val="000000"/>
        </w:rPr>
        <w:t xml:space="preserve"> Описание транзакции общего процесса "Получение информации</w:t>
      </w:r>
      <w:r>
        <w:br/>
      </w:r>
      <w:r>
        <w:rPr>
          <w:rFonts w:ascii="Times New Roman"/>
          <w:b/>
          <w:i w:val="false"/>
          <w:color w:val="000000"/>
        </w:rPr>
        <w:t>о дате и времени обновления общего реестра эмитентов</w:t>
      </w:r>
      <w:r>
        <w:br/>
      </w:r>
      <w:r>
        <w:rPr>
          <w:rFonts w:ascii="Times New Roman"/>
          <w:b/>
          <w:i w:val="false"/>
          <w:color w:val="000000"/>
        </w:rPr>
        <w:t>контрольных знаков" (P.LS.02.TRN.004)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запроса информации о дате и времени обновления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эмитентов контрольных знаков (P.LS.02.BEN.002):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эмитентов контрольных знаков (P.LS.02.MSG.005)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эмитентов контрольных знаков (P.LS.02.MSG.006)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2" w:id="178"/>
    <w:p>
      <w:pPr>
        <w:spacing w:after="0"/>
        <w:ind w:left="0"/>
        <w:jc w:val="left"/>
      </w:pPr>
      <w:r>
        <w:rPr>
          <w:rFonts w:ascii="Times New Roman"/>
          <w:b/>
          <w:i w:val="false"/>
          <w:color w:val="000000"/>
        </w:rPr>
        <w:t xml:space="preserve"> 5. Транзакция общего процесса "Получение сведений из общего</w:t>
      </w:r>
      <w:r>
        <w:br/>
      </w:r>
      <w:r>
        <w:rPr>
          <w:rFonts w:ascii="Times New Roman"/>
          <w:b/>
          <w:i w:val="false"/>
          <w:color w:val="000000"/>
        </w:rPr>
        <w:t>реестра эмитентов контрольных знаков" (P.LS.02.TRN.005)</w:t>
      </w:r>
    </w:p>
    <w:bookmarkEnd w:id="178"/>
    <w:bookmarkStart w:name="z193" w:id="179"/>
    <w:p>
      <w:pPr>
        <w:spacing w:after="0"/>
        <w:ind w:left="0"/>
        <w:jc w:val="both"/>
      </w:pPr>
      <w:r>
        <w:rPr>
          <w:rFonts w:ascii="Times New Roman"/>
          <w:b w:val="false"/>
          <w:i w:val="false"/>
          <w:color w:val="000000"/>
          <w:sz w:val="28"/>
        </w:rPr>
        <w:t>
      19. Транзакция общего процесса "Получение сведений из общего реестра эмитентов контрольных знаков" (P.LS.02.TRN.005)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Схема выполнения транзакции общего процесса "Получение</w:t>
      </w:r>
    </w:p>
    <w:p>
      <w:pPr>
        <w:spacing w:after="0"/>
        <w:ind w:left="0"/>
        <w:jc w:val="both"/>
      </w:pPr>
      <w:r>
        <w:rPr>
          <w:rFonts w:ascii="Times New Roman"/>
          <w:b w:val="false"/>
          <w:i w:val="false"/>
          <w:color w:val="000000"/>
          <w:sz w:val="28"/>
        </w:rPr>
        <w:t>
      сведений из общего реестра эмитентов контрольных знаков"</w:t>
      </w:r>
    </w:p>
    <w:p>
      <w:pPr>
        <w:spacing w:after="0"/>
        <w:ind w:left="0"/>
        <w:jc w:val="both"/>
      </w:pPr>
      <w:r>
        <w:rPr>
          <w:rFonts w:ascii="Times New Roman"/>
          <w:b w:val="false"/>
          <w:i w:val="false"/>
          <w:color w:val="000000"/>
          <w:sz w:val="28"/>
        </w:rPr>
        <w:t>
      (P.LS.02.TRN.005)</w:t>
      </w:r>
    </w:p>
    <w:bookmarkStart w:name="z194" w:id="180"/>
    <w:p>
      <w:pPr>
        <w:spacing w:after="0"/>
        <w:ind w:left="0"/>
        <w:jc w:val="both"/>
      </w:pPr>
      <w:r>
        <w:rPr>
          <w:rFonts w:ascii="Times New Roman"/>
          <w:b w:val="false"/>
          <w:i w:val="false"/>
          <w:color w:val="000000"/>
          <w:sz w:val="28"/>
        </w:rPr>
        <w:t>
                                                                  Таблица 9</w:t>
      </w:r>
    </w:p>
    <w:bookmarkEnd w:id="180"/>
    <w:p>
      <w:pPr>
        <w:spacing w:after="0"/>
        <w:ind w:left="0"/>
        <w:jc w:val="left"/>
      </w:pPr>
      <w:r>
        <w:rPr>
          <w:rFonts w:ascii="Times New Roman"/>
          <w:b/>
          <w:i w:val="false"/>
          <w:color w:val="000000"/>
        </w:rPr>
        <w:t xml:space="preserve"> Описание транзакции общего процесса "Получение сведений из</w:t>
      </w:r>
      <w:r>
        <w:br/>
      </w:r>
      <w:r>
        <w:rPr>
          <w:rFonts w:ascii="Times New Roman"/>
          <w:b/>
          <w:i w:val="false"/>
          <w:color w:val="000000"/>
        </w:rPr>
        <w:t>общего реестра эмитентов контрольных знаков" (P.LS.02.TRN.005)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эмитентов контрольных знаков (P.LS.02.BEN.003): сведения в общем реестре эмитентов контрольных знаков отсутствуют</w:t>
            </w:r>
          </w:p>
          <w:p>
            <w:pPr>
              <w:spacing w:after="20"/>
              <w:ind w:left="20"/>
              <w:jc w:val="both"/>
            </w:pPr>
            <w:r>
              <w:rPr>
                <w:rFonts w:ascii="Times New Roman"/>
                <w:b w:val="false"/>
                <w:i w:val="false"/>
                <w:color w:val="000000"/>
                <w:sz w:val="20"/>
              </w:rPr>
              <w:t>
общий реестр эмитентов контрольных знаков (P.LS.02.BEN.003):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эмитентов контрольных знаков (P.LS.02.MSG.010)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запрашиваемых сведений (P.LS.02.MSG.009)</w:t>
            </w:r>
          </w:p>
          <w:p>
            <w:pPr>
              <w:spacing w:after="20"/>
              <w:ind w:left="20"/>
              <w:jc w:val="both"/>
            </w:pPr>
            <w:r>
              <w:rPr>
                <w:rFonts w:ascii="Times New Roman"/>
                <w:b w:val="false"/>
                <w:i w:val="false"/>
                <w:color w:val="000000"/>
                <w:sz w:val="20"/>
              </w:rPr>
              <w:t>
общий реестр эмитентов контрольных знаков (P.LS.02.MSG.008)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5" w:id="181"/>
    <w:p>
      <w:pPr>
        <w:spacing w:after="0"/>
        <w:ind w:left="0"/>
        <w:jc w:val="left"/>
      </w:pPr>
      <w:r>
        <w:rPr>
          <w:rFonts w:ascii="Times New Roman"/>
          <w:b/>
          <w:i w:val="false"/>
          <w:color w:val="000000"/>
        </w:rPr>
        <w:t xml:space="preserve"> 6. Транзакция общего процесса "Получение информации об</w:t>
      </w:r>
      <w:r>
        <w:br/>
      </w:r>
      <w:r>
        <w:rPr>
          <w:rFonts w:ascii="Times New Roman"/>
          <w:b/>
          <w:i w:val="false"/>
          <w:color w:val="000000"/>
        </w:rPr>
        <w:t>изменениях, внесенных в общий реестр эмитентов контрольных</w:t>
      </w:r>
      <w:r>
        <w:br/>
      </w:r>
      <w:r>
        <w:rPr>
          <w:rFonts w:ascii="Times New Roman"/>
          <w:b/>
          <w:i w:val="false"/>
          <w:color w:val="000000"/>
        </w:rPr>
        <w:t>знаков" (P.LS.02.TRN.006)</w:t>
      </w:r>
    </w:p>
    <w:bookmarkEnd w:id="181"/>
    <w:bookmarkStart w:name="z196" w:id="182"/>
    <w:p>
      <w:pPr>
        <w:spacing w:after="0"/>
        <w:ind w:left="0"/>
        <w:jc w:val="both"/>
      </w:pPr>
      <w:r>
        <w:rPr>
          <w:rFonts w:ascii="Times New Roman"/>
          <w:b w:val="false"/>
          <w:i w:val="false"/>
          <w:color w:val="000000"/>
          <w:sz w:val="28"/>
        </w:rPr>
        <w:t>
      20. Транзакция общего процесса "Получение информации об изменениях, внесенных в общий реестр эмитентов контрольных знаков" (P.LS.02.TRN.006) выполняется для представления респондентом по запросу инициатора соответствующей информации.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1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9. Схема выполнения транзакции общего процесса "Получение</w:t>
      </w:r>
    </w:p>
    <w:p>
      <w:pPr>
        <w:spacing w:after="0"/>
        <w:ind w:left="0"/>
        <w:jc w:val="both"/>
      </w:pPr>
      <w:r>
        <w:rPr>
          <w:rFonts w:ascii="Times New Roman"/>
          <w:b w:val="false"/>
          <w:i w:val="false"/>
          <w:color w:val="000000"/>
          <w:sz w:val="28"/>
        </w:rPr>
        <w:t>
      информации об изменениях, внесенных в общий реестр эмитентов</w:t>
      </w:r>
    </w:p>
    <w:p>
      <w:pPr>
        <w:spacing w:after="0"/>
        <w:ind w:left="0"/>
        <w:jc w:val="both"/>
      </w:pPr>
      <w:r>
        <w:rPr>
          <w:rFonts w:ascii="Times New Roman"/>
          <w:b w:val="false"/>
          <w:i w:val="false"/>
          <w:color w:val="000000"/>
          <w:sz w:val="28"/>
        </w:rPr>
        <w:t>
      контрольных знаков" (P.LS.02.TRN.006)</w:t>
      </w:r>
    </w:p>
    <w:bookmarkStart w:name="z197" w:id="183"/>
    <w:p>
      <w:pPr>
        <w:spacing w:after="0"/>
        <w:ind w:left="0"/>
        <w:jc w:val="both"/>
      </w:pPr>
      <w:r>
        <w:rPr>
          <w:rFonts w:ascii="Times New Roman"/>
          <w:b w:val="false"/>
          <w:i w:val="false"/>
          <w:color w:val="000000"/>
          <w:sz w:val="28"/>
        </w:rPr>
        <w:t>
                                                                 Таблица 10</w:t>
      </w:r>
    </w:p>
    <w:bookmarkEnd w:id="183"/>
    <w:p>
      <w:pPr>
        <w:spacing w:after="0"/>
        <w:ind w:left="0"/>
        <w:jc w:val="left"/>
      </w:pPr>
      <w:r>
        <w:rPr>
          <w:rFonts w:ascii="Times New Roman"/>
          <w:b/>
          <w:i w:val="false"/>
          <w:color w:val="000000"/>
        </w:rPr>
        <w:t xml:space="preserve"> Описание транзакции общего процесса "Получение информации</w:t>
      </w:r>
      <w:r>
        <w:br/>
      </w:r>
      <w:r>
        <w:rPr>
          <w:rFonts w:ascii="Times New Roman"/>
          <w:b/>
          <w:i w:val="false"/>
          <w:color w:val="000000"/>
        </w:rPr>
        <w:t>об изменениях, внесенных в общий реестр эмитентов контрольных</w:t>
      </w:r>
      <w:r>
        <w:br/>
      </w:r>
      <w:r>
        <w:rPr>
          <w:rFonts w:ascii="Times New Roman"/>
          <w:b/>
          <w:i w:val="false"/>
          <w:color w:val="000000"/>
        </w:rPr>
        <w:t>знаков" (P.LS.02.TRN.006)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изменениях общего реестра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эмитентов контрольных знаков (P.LS.02.BEN.003): сведения в общем реестре эмитентов контрольных знаков отсутствуют</w:t>
            </w:r>
          </w:p>
          <w:p>
            <w:pPr>
              <w:spacing w:after="20"/>
              <w:ind w:left="20"/>
              <w:jc w:val="both"/>
            </w:pPr>
            <w:r>
              <w:rPr>
                <w:rFonts w:ascii="Times New Roman"/>
                <w:b w:val="false"/>
                <w:i w:val="false"/>
                <w:color w:val="000000"/>
                <w:sz w:val="20"/>
              </w:rPr>
              <w:t>
общий реестр эмитентов контрольных знаков (P.LS.02.BEN.003):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эмитентов контрольных знаков (P.LS.02.MSG.007)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запрашиваемых сведений (P.LS.02.MSG.009)</w:t>
            </w:r>
          </w:p>
          <w:p>
            <w:pPr>
              <w:spacing w:after="20"/>
              <w:ind w:left="20"/>
              <w:jc w:val="both"/>
            </w:pPr>
            <w:r>
              <w:rPr>
                <w:rFonts w:ascii="Times New Roman"/>
                <w:b w:val="false"/>
                <w:i w:val="false"/>
                <w:color w:val="000000"/>
                <w:sz w:val="20"/>
              </w:rPr>
              <w:t>
измененные сведения из общего реестра эмитентов контрольных знаков (P.LS.02.MSG.011)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8" w:id="184"/>
    <w:p>
      <w:pPr>
        <w:spacing w:after="0"/>
        <w:ind w:left="0"/>
        <w:jc w:val="left"/>
      </w:pPr>
      <w:r>
        <w:rPr>
          <w:rFonts w:ascii="Times New Roman"/>
          <w:b/>
          <w:i w:val="false"/>
          <w:color w:val="000000"/>
        </w:rPr>
        <w:t xml:space="preserve"> VIII. Порядок действий в нештатных ситуациях</w:t>
      </w:r>
    </w:p>
    <w:bookmarkEnd w:id="184"/>
    <w:bookmarkStart w:name="z199" w:id="185"/>
    <w:p>
      <w:pPr>
        <w:spacing w:after="0"/>
        <w:ind w:left="0"/>
        <w:jc w:val="both"/>
      </w:pPr>
      <w:r>
        <w:rPr>
          <w:rFonts w:ascii="Times New Roman"/>
          <w:b w:val="false"/>
          <w:i w:val="false"/>
          <w:color w:val="000000"/>
          <w:sz w:val="28"/>
        </w:rPr>
        <w:t>
      21.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11.</w:t>
      </w:r>
    </w:p>
    <w:bookmarkEnd w:id="185"/>
    <w:bookmarkStart w:name="z200" w:id="186"/>
    <w:p>
      <w:pPr>
        <w:spacing w:after="0"/>
        <w:ind w:left="0"/>
        <w:jc w:val="both"/>
      </w:pPr>
      <w:r>
        <w:rPr>
          <w:rFonts w:ascii="Times New Roman"/>
          <w:b w:val="false"/>
          <w:i w:val="false"/>
          <w:color w:val="000000"/>
          <w:sz w:val="28"/>
        </w:rPr>
        <w:t xml:space="preserve">
      22.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указанным в </w:t>
      </w:r>
      <w:r>
        <w:rPr>
          <w:rFonts w:ascii="Times New Roman"/>
          <w:b w:val="false"/>
          <w:i w:val="false"/>
          <w:color w:val="000000"/>
          <w:sz w:val="28"/>
        </w:rPr>
        <w:t>разделе IX</w:t>
      </w:r>
      <w:r>
        <w:rPr>
          <w:rFonts w:ascii="Times New Roman"/>
          <w:b w:val="false"/>
          <w:i w:val="false"/>
          <w:color w:val="000000"/>
          <w:sz w:val="28"/>
        </w:rPr>
        <w:t xml:space="preserve">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186"/>
    <w:bookmarkStart w:name="z201" w:id="187"/>
    <w:p>
      <w:pPr>
        <w:spacing w:after="0"/>
        <w:ind w:left="0"/>
        <w:jc w:val="both"/>
      </w:pPr>
      <w:r>
        <w:rPr>
          <w:rFonts w:ascii="Times New Roman"/>
          <w:b w:val="false"/>
          <w:i w:val="false"/>
          <w:color w:val="000000"/>
          <w:sz w:val="28"/>
        </w:rPr>
        <w:t>
                                                                 Таблица 11</w:t>
      </w:r>
    </w:p>
    <w:bookmarkEnd w:id="187"/>
    <w:p>
      <w:pPr>
        <w:spacing w:after="0"/>
        <w:ind w:left="0"/>
        <w:jc w:val="left"/>
      </w:pPr>
      <w:r>
        <w:rPr>
          <w:rFonts w:ascii="Times New Roman"/>
          <w:b/>
          <w:i w:val="false"/>
          <w:color w:val="000000"/>
        </w:rPr>
        <w:t xml:space="preserve"> Действия в нештатных ситуациях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P.LS.02.EXC.001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информационной системе инициатора, при обработке ответного сообщения от респондента возникла ошибка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синхронизированы справочники и классификаторы, не обновлены </w:t>
            </w:r>
          </w:p>
          <w:p>
            <w:pPr>
              <w:spacing w:after="20"/>
              <w:ind w:left="20"/>
              <w:jc w:val="both"/>
            </w:pPr>
            <w:r>
              <w:rPr>
                <w:rFonts w:ascii="Times New Roman"/>
                <w:b w:val="false"/>
                <w:i w:val="false"/>
                <w:color w:val="000000"/>
                <w:sz w:val="20"/>
              </w:rPr>
              <w:t>
XML-схемы электронного документа (сведений), произошла внутренняя ошибка при обработке сообщения на стороне инициатора транзакции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bl>
    <w:bookmarkStart w:name="z202" w:id="188"/>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88"/>
    <w:bookmarkStart w:name="z203" w:id="189"/>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"Реестр эмитентов контрольных знаков" (R.CT.LS.02.001), передаваемых в сообщении "Сведения для включения в общий реестр эмитентов контрольных знаков" (P.LS.02.MSG.001), приведены в таблице 12.</w:t>
      </w:r>
    </w:p>
    <w:bookmarkEnd w:id="189"/>
    <w:bookmarkStart w:name="z204" w:id="190"/>
    <w:p>
      <w:pPr>
        <w:spacing w:after="0"/>
        <w:ind w:left="0"/>
        <w:jc w:val="both"/>
      </w:pPr>
      <w:r>
        <w:rPr>
          <w:rFonts w:ascii="Times New Roman"/>
          <w:b w:val="false"/>
          <w:i w:val="false"/>
          <w:color w:val="000000"/>
          <w:sz w:val="28"/>
        </w:rPr>
        <w:t>
                                                                 Таблица 12</w:t>
      </w:r>
    </w:p>
    <w:bookmarkEnd w:id="190"/>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"Реестр эмитентов контрольных знаков"</w:t>
      </w:r>
      <w:r>
        <w:br/>
      </w:r>
      <w:r>
        <w:rPr>
          <w:rFonts w:ascii="Times New Roman"/>
          <w:b/>
          <w:i w:val="false"/>
          <w:color w:val="000000"/>
        </w:rPr>
        <w:t>(R.CT.LS.02.001), передаваемых в сообщении "Сведения для</w:t>
      </w:r>
      <w:r>
        <w:br/>
      </w:r>
      <w:r>
        <w:rPr>
          <w:rFonts w:ascii="Times New Roman"/>
          <w:b/>
          <w:i w:val="false"/>
          <w:color w:val="000000"/>
        </w:rPr>
        <w:t>включения в общий реестр эмитентов контрольных знаков"</w:t>
      </w:r>
      <w:r>
        <w:br/>
      </w:r>
      <w:r>
        <w:rPr>
          <w:rFonts w:ascii="Times New Roman"/>
          <w:b/>
          <w:i w:val="false"/>
          <w:color w:val="000000"/>
        </w:rPr>
        <w:t>(P.LS.02.MSG.001)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только 1 экземпляр реквизита "Объект реестра эмитентов контрольных знаков" (ctcdo:CIMIssuerRegistryDetails)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представившей информацию в реестр" (ctsdo:RegisterCountryCode) в составе сложного реквизита "Объект реестра эмитентов контрольных знаков" (ctcdo:CIMIssuerRegistryDetails) должно содержать значение кода государства-члена, представившего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в составе сложного реквизита "Технологические характеристики записи общего ресурса" (ccdo:ResourceItemStatusDetails)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реквзита "Дата документа" (csdo:DocCreationDate) в составе сложного реквизита "Документ, подтверждающий включение в национальный реестр эмитентов контрольных знаков" (ctcdo:CIMIssuerDocDetails) должно указывать на более ранний момент времени или совпадать со значением, указанным в элементе "Начальная дата и время" (csdo:StartDateTime) в составе сложного реквизита "Технологические характеристики записи общего ресурса" (ccdo:ResourceItemStatusDetails)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"Признак операций, выполняемых органом (организацией) государства-члена" (ctcdo:IssuerSellerCode) должно соответствовать одному из следующих значений:</w:t>
            </w:r>
          </w:p>
          <w:p>
            <w:pPr>
              <w:spacing w:after="20"/>
              <w:ind w:left="20"/>
              <w:jc w:val="both"/>
            </w:pPr>
            <w:r>
              <w:rPr>
                <w:rFonts w:ascii="Times New Roman"/>
                <w:b w:val="false"/>
                <w:i w:val="false"/>
                <w:color w:val="000000"/>
                <w:sz w:val="20"/>
              </w:rPr>
              <w:t>
"1" – если орган (организация), включенный в общий реестр эмитентов контрольных знаков, выполняет операции по изготовлению и реализации контрольных (идентификационных) знаков</w:t>
            </w:r>
          </w:p>
          <w:p>
            <w:pPr>
              <w:spacing w:after="20"/>
              <w:ind w:left="20"/>
              <w:jc w:val="both"/>
            </w:pPr>
            <w:r>
              <w:rPr>
                <w:rFonts w:ascii="Times New Roman"/>
                <w:b w:val="false"/>
                <w:i w:val="false"/>
                <w:color w:val="000000"/>
                <w:sz w:val="20"/>
              </w:rPr>
              <w:t>
"2" – если орган (организация), включенный в общий реестр эмитентов контрольных знаков, выполняет операции по реализации изготовленных контрольных (идентификационных) знаков</w:t>
            </w:r>
          </w:p>
          <w:p>
            <w:pPr>
              <w:spacing w:after="20"/>
              <w:ind w:left="20"/>
              <w:jc w:val="both"/>
            </w:pPr>
            <w:r>
              <w:rPr>
                <w:rFonts w:ascii="Times New Roman"/>
                <w:b w:val="false"/>
                <w:i w:val="false"/>
                <w:color w:val="000000"/>
                <w:sz w:val="20"/>
              </w:rPr>
              <w:t>
"3" – если орган (организация), включенный в общий реестр эмитентов контрольных знаков, выполняет операции по изготовлению контрольных (идентификационных) знаков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"Код страны" (csdo:UnifiedCountryCode), "Наименование хозяйствующего субъекта" (csdo:BusinessEntityName), "Идентификатор налогоплательщика" (csdo:TaxpayerId), "Адрес" (ccdo:SubjectAddressDetails) в составе сложного реквизита "Эмитент контрольных (идентификационных) знаков" (ctcdo:IssuerDetails)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"Эмитент контрольных (идентификационных) знаков" (ctcdo:IssuerDetails) в составе сложного реквизита "Объект реестра эмитентов контрольных знаков" (ctcdo:CIMIssuerRegistryDetails) должен содержать только 1 реквизит "Адрес" (ccdo:SubjectAddressDetails), при этом вложенный реквизит "Код вида адреса" (csdo:AddressKindCode) должен принимать значение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реестре эмитентов контрольных знаков отсутствует запись, в которой совпадают значения реквизитов "Код страны, представившей информацию в реестр" (ctsdo:RegisterCountryCode) в составе сложного реквизита "Объект реестра эмитентов контрольных знаков" (ctcdo:CIMIssuerRegistryDetails) и "Регистрационный номер (номер документа о регистрации) органа (организации) государства-члена в реестре" (ctsdo:CIMIssuerDocId) в составе сложного реквизита "Документ, подтверждающий включение в национальный реестр эмитентов контрольных знаков" (ctcdo:CIMIssuerDocDetails)</w:t>
            </w:r>
          </w:p>
        </w:tc>
      </w:tr>
    </w:tbl>
    <w:p>
      <w:pPr>
        <w:spacing w:after="0"/>
        <w:ind w:left="0"/>
        <w:jc w:val="left"/>
      </w:pPr>
    </w:p>
    <w:bookmarkStart w:name="z205" w:id="191"/>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"Реестр эмитентов контрольных знаков" (R.CT.LS.02.001), передаваемых в сообщении "Сведения для внесения изменений в общий реестр эмитентов контрольных знаков" (P.LS.02.MSG.003), приведены в таблице 13.</w:t>
      </w:r>
    </w:p>
    <w:bookmarkEnd w:id="191"/>
    <w:bookmarkStart w:name="z206" w:id="192"/>
    <w:p>
      <w:pPr>
        <w:spacing w:after="0"/>
        <w:ind w:left="0"/>
        <w:jc w:val="both"/>
      </w:pPr>
      <w:r>
        <w:rPr>
          <w:rFonts w:ascii="Times New Roman"/>
          <w:b w:val="false"/>
          <w:i w:val="false"/>
          <w:color w:val="000000"/>
          <w:sz w:val="28"/>
        </w:rPr>
        <w:t>
                                                                 Таблица 13</w:t>
      </w:r>
    </w:p>
    <w:bookmarkEnd w:id="192"/>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"Реестр эмитентов контрольных знаков"</w:t>
      </w:r>
      <w:r>
        <w:br/>
      </w:r>
      <w:r>
        <w:rPr>
          <w:rFonts w:ascii="Times New Roman"/>
          <w:b/>
          <w:i w:val="false"/>
          <w:color w:val="000000"/>
        </w:rPr>
        <w:t>(R.CT.LS.02.001), передаваемых в сообщении "Сведения для</w:t>
      </w:r>
      <w:r>
        <w:br/>
      </w:r>
      <w:r>
        <w:rPr>
          <w:rFonts w:ascii="Times New Roman"/>
          <w:b/>
          <w:i w:val="false"/>
          <w:color w:val="000000"/>
        </w:rPr>
        <w:t>внесения изменений в общий реестр эмитентов контрольных</w:t>
      </w:r>
      <w:r>
        <w:br/>
      </w:r>
      <w:r>
        <w:rPr>
          <w:rFonts w:ascii="Times New Roman"/>
          <w:b/>
          <w:i w:val="false"/>
          <w:color w:val="000000"/>
        </w:rPr>
        <w:t>знаков" (P.LS.02.MSG.003)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должны присутствовать 2 реквизита "Объект реестра эмитентов контрольных знаков" (ctcdo:CIMIssuerRegistryDetails), содержащих соответственно изменяемые и измененные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значения реквизитов "Код страны, представившей информацию в реестр" (ctsdo:RegisterCountryCode) в составе сложного реквизита "Объект реестра эмитентов контрольных знаков" (ctcdo:CIMIssuerRegistryDetails) и "Регистрационный номер (номер документа о регистрации) органа (организации) государства-члена в реестре" (ctsdo:CIMIssuerDocId) в составе сложного реквизита "Документ, подтверждающий включение в национальный реестр эмитентов контрольных знаков" (ctcdo:CIMIssuerDocDetails) должны совпадать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в общем реестре эмитентов контрольных знаков должна присутствовать запись, в которой совпадают значения реквизитов "Код страны, представившей информацию в реестр" (ctsdo:RegisterCountryCode) в составе сложного реквизита "Объект реестра эмитентов контрольных знаков" (ctcdo:CIMIssuerRegistryDetails), "Регистрационный номер (номер документа о регистрации) органа (организации) государства-члена в реестре" (ctsdo:CIMIssuerDocId) в составе сложного реквизита "Документ, подтверждающий включение в национальный реестр эмитентов контрольных знаков" (ctcdo:CIMIssuerDocDetails) и "Начальная дата и время" (csdo:StartDateTime) в составе сложного реквизита "Технологические характеристики записи общего ресурса" (ccdo:ResourceItemStatusDetails)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реквизит "Конечная дата и время" (csdo:EndDateTime)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изменяемых сведений значение реквизита "Конечная дата и время" (csdo:EndDateTime) в составе сложного реквизита "Технологические характеристики записи общего ресурса" (ccdo:ResourceItemStatusDetails) должно быть больше или равно значению реквизита "Начальная дата и время" (csdo:StartDateTime) в составе сложного реквизита "Технологические характеристики записи общего ресурса" (ccdo:ResourceItemStatusDetails)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прикладные данные должны соответствовать сведениям, хранящимся в общем реестре эмитентов контрольных знаков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"Начальная дата и время" (csdo:StartDateTime) в составе сложного реквизита "Технологические характеристики записи общего ресурса" (ccdo:ResourceItemStatusDetails) должно быть больше значения реквизита "Конечная дата и время" (csdo:EndDateTime) в составе сложного реквизита "Технологические характеристики записи общего ресурса" (ccdo:ResourceItemStatusDetails)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значение реквизита "Код страны, представившей информацию в реестр" (ctsdo:RegisterCountryCode) в составе сложного реквизита "Объект реестра эмитентов контрольных знаков" (ctcdo:CIMIssuerRegistryDetails)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"Признак операций, выполняемых органом (организацией) государства-члена" (ctcdo:IssuerSellerCode) должно соответствовать одному из следующих значений:</w:t>
            </w:r>
          </w:p>
          <w:p>
            <w:pPr>
              <w:spacing w:after="20"/>
              <w:ind w:left="20"/>
              <w:jc w:val="both"/>
            </w:pPr>
            <w:r>
              <w:rPr>
                <w:rFonts w:ascii="Times New Roman"/>
                <w:b w:val="false"/>
                <w:i w:val="false"/>
                <w:color w:val="000000"/>
                <w:sz w:val="20"/>
              </w:rPr>
              <w:t>
"1" – если орган (организация), включенный в общий реестр эмитентов контрольных знаков, выполняет операции по изготовлению и реализации контрольных (идентификационных) знаков</w:t>
            </w:r>
          </w:p>
          <w:p>
            <w:pPr>
              <w:spacing w:after="20"/>
              <w:ind w:left="20"/>
              <w:jc w:val="both"/>
            </w:pPr>
            <w:r>
              <w:rPr>
                <w:rFonts w:ascii="Times New Roman"/>
                <w:b w:val="false"/>
                <w:i w:val="false"/>
                <w:color w:val="000000"/>
                <w:sz w:val="20"/>
              </w:rPr>
              <w:t>
"2" – если орган (организация), включенный в общий реестр эмитентов контрольных знаков, выполняет операции по реализации изготовленных контрольных (идентификационных) знаков</w:t>
            </w:r>
          </w:p>
          <w:p>
            <w:pPr>
              <w:spacing w:after="20"/>
              <w:ind w:left="20"/>
              <w:jc w:val="both"/>
            </w:pPr>
            <w:r>
              <w:rPr>
                <w:rFonts w:ascii="Times New Roman"/>
                <w:b w:val="false"/>
                <w:i w:val="false"/>
                <w:color w:val="000000"/>
                <w:sz w:val="20"/>
              </w:rPr>
              <w:t>
"3" – если орган (организация), включенный в общий реестр эмитентов контрольных знаков, выполняет операции по изготовлению контрольных (идентификационных) знаков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реквизиты "Код страны" (csdo:UnifiedCountryCode), "Наименование хозяйствующего субъекта" (csdo:BusinessEntityName), "Идентификатор налогоплательщика" (csdo:TaxpayerId), "Адрес" (ccdo:SubjectAddressDetails) в составе сложного реквизита "Эмитент контрольных (идентификационных) знаков" (ctcdo:IssuerDetails)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реквизиты "Код страны" (csdo:UnifiedCountryCode), "Наименование хозяйствующего субъекта" (csdo:BusinessEntityName), "Идентификатор налогоплательщика" (csdo:TaxpayerId), "Адрес" (ccdo:SubjectAddressDetails) в составе сложного реквизита "Эмитент контрольных (идентификационных) знаков" (ctcdo:IssuerDetails)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реквизит "Эмитент контрольных (идентификационных) знаков" (ctcdo:IssuerDetails) в составе сложного реквизита "Объект реестра эмитентов контрольных знаков" (ctcdo:CIMIssuerRegistryDetails) должен содержать только 1 реквизит "Адрес" (ccdo:SubjectAddressDetails), при этом вложенный реквизит "Код вида адреса" (csdo:AddressKindCode) должен принимать значение "2"</w:t>
            </w:r>
          </w:p>
        </w:tc>
      </w:tr>
    </w:tbl>
    <w:p>
      <w:pPr>
        <w:spacing w:after="0"/>
        <w:ind w:left="0"/>
        <w:jc w:val="left"/>
      </w:pPr>
    </w:p>
    <w:bookmarkStart w:name="z207" w:id="193"/>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"Реестр эмитентов контрольных знаков" (R.CT.LS.02.001), передаваемых в сообщении "Сведения для исключения из общего реестра эмитентов контрольных знаков" (P.LS.02.MSG.004), приведены в таблице 14.</w:t>
      </w:r>
    </w:p>
    <w:bookmarkEnd w:id="193"/>
    <w:bookmarkStart w:name="z208" w:id="194"/>
    <w:p>
      <w:pPr>
        <w:spacing w:after="0"/>
        <w:ind w:left="0"/>
        <w:jc w:val="both"/>
      </w:pPr>
      <w:r>
        <w:rPr>
          <w:rFonts w:ascii="Times New Roman"/>
          <w:b w:val="false"/>
          <w:i w:val="false"/>
          <w:color w:val="000000"/>
          <w:sz w:val="28"/>
        </w:rPr>
        <w:t>
                                                                 Таблица 14</w:t>
      </w:r>
    </w:p>
    <w:bookmarkEnd w:id="194"/>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"Реестр эмитентов контрольных знаков"</w:t>
      </w:r>
      <w:r>
        <w:br/>
      </w:r>
      <w:r>
        <w:rPr>
          <w:rFonts w:ascii="Times New Roman"/>
          <w:b/>
          <w:i w:val="false"/>
          <w:color w:val="000000"/>
        </w:rPr>
        <w:t>(R.CT.LS.02.001), передаваемых в сообщении "Сведения для</w:t>
      </w:r>
      <w:r>
        <w:br/>
      </w:r>
      <w:r>
        <w:rPr>
          <w:rFonts w:ascii="Times New Roman"/>
          <w:b/>
          <w:i w:val="false"/>
          <w:color w:val="000000"/>
        </w:rPr>
        <w:t>исключения из общего реестра эмитентов контрольных знаков"</w:t>
      </w:r>
      <w:r>
        <w:br/>
      </w:r>
      <w:r>
        <w:rPr>
          <w:rFonts w:ascii="Times New Roman"/>
          <w:b/>
          <w:i w:val="false"/>
          <w:color w:val="000000"/>
        </w:rPr>
        <w:t>(P.LS.02.MSG.004)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только 1 экземпляр реквизита "Объект реестра эмитентов контрольных знаков" (ctcdo:CIMIssuerRegistryDetails)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"Конечная дата и время" (csdo:EndDateTime) в составе сложного реквизита "Технологические характеристики записи общего ресурса" (ccdo:ResourceItemStatusDetails) должно больше или равно значению реквизита "Начальная дата и время" (csdo:StartDateTime) в составе сложного реквизита "Технологические характеристики записи общего ресурса" (ccdo:ResourceItemStatusDetails)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общем реестре эмитентов контрольных знаков присутствует запись, </w:t>
            </w:r>
          </w:p>
          <w:p>
            <w:pPr>
              <w:spacing w:after="20"/>
              <w:ind w:left="20"/>
              <w:jc w:val="both"/>
            </w:pPr>
            <w:r>
              <w:rPr>
                <w:rFonts w:ascii="Times New Roman"/>
                <w:b w:val="false"/>
                <w:i w:val="false"/>
                <w:color w:val="000000"/>
                <w:sz w:val="20"/>
              </w:rPr>
              <w:t>
в которой совпадают значения реквизитов "Код страны, представившей информацию в реестр" (ctsdo:RegisterCountryCode) в составе сложного реквизита "Объект реестра эмитентов контрольных знаков" (ctcdo:CIMIssuerRegistryDetails), "Регистрационный номер (номер документа о регистрации) органа (организации) государства-члена в реестре" (ctsdo:CIMIssuerDocId) в составе сложного реквизита "Документ, подтверждающий включение в национальный реестр эмитентов контрольных знаков" (ctcdo:CIMIssuerDocDetails) и "Начальная дата и время" (csdo:StartDateTime) в составе сложного реквизита "Технологические характеристики записи общего ресурса" (ccdo:ResourceItemStatusDetails)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прикладные данные должны соответствовать сведениям, хранящимся в общем реестре эмитентов контрольных знаков, за исключением реквизита "Конечная дата и время" (csdo:EndDateTime) в составе сложного реквизита "Технологические характеристики записи общего ресурса" (ccdo:ResourceItemStatusDetails)</w:t>
            </w:r>
          </w:p>
        </w:tc>
      </w:tr>
    </w:tbl>
    <w:p>
      <w:pPr>
        <w:spacing w:after="0"/>
        <w:ind w:left="0"/>
        <w:jc w:val="left"/>
      </w:pPr>
    </w:p>
    <w:bookmarkStart w:name="z209" w:id="195"/>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эмитентов контрольных знаков" (P.LS.02.MSG.005), приведены в таблице 15.</w:t>
      </w:r>
    </w:p>
    <w:bookmarkEnd w:id="195"/>
    <w:bookmarkStart w:name="z210" w:id="196"/>
    <w:p>
      <w:pPr>
        <w:spacing w:after="0"/>
        <w:ind w:left="0"/>
        <w:jc w:val="both"/>
      </w:pPr>
      <w:r>
        <w:rPr>
          <w:rFonts w:ascii="Times New Roman"/>
          <w:b w:val="false"/>
          <w:i w:val="false"/>
          <w:color w:val="000000"/>
          <w:sz w:val="28"/>
        </w:rPr>
        <w:t>
                                                                 Таблица 15</w:t>
      </w:r>
    </w:p>
    <w:bookmarkEnd w:id="196"/>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"Состояние актуализации общего ресурса" (R.007),</w:t>
      </w:r>
      <w:r>
        <w:br/>
      </w:r>
      <w:r>
        <w:rPr>
          <w:rFonts w:ascii="Times New Roman"/>
          <w:b/>
          <w:i w:val="false"/>
          <w:color w:val="000000"/>
        </w:rPr>
        <w:t>передаваемых в сообщении "Запрос информации о состоянии общего</w:t>
      </w:r>
      <w:r>
        <w:br/>
      </w:r>
      <w:r>
        <w:rPr>
          <w:rFonts w:ascii="Times New Roman"/>
          <w:b/>
          <w:i w:val="false"/>
          <w:color w:val="000000"/>
        </w:rPr>
        <w:t>реестра эмитентов контрольных знаков" (P.LS.02.MSG.005)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не заполняется</w:t>
            </w:r>
          </w:p>
        </w:tc>
      </w:tr>
    </w:tbl>
    <w:p>
      <w:pPr>
        <w:spacing w:after="0"/>
        <w:ind w:left="0"/>
        <w:jc w:val="left"/>
      </w:pPr>
    </w:p>
    <w:bookmarkStart w:name="z211" w:id="197"/>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эмитентов контрольных знаков" (P.LS.02.MSG.007), приведены в таблице 16.</w:t>
      </w:r>
    </w:p>
    <w:bookmarkEnd w:id="197"/>
    <w:bookmarkStart w:name="z212" w:id="198"/>
    <w:p>
      <w:pPr>
        <w:spacing w:after="0"/>
        <w:ind w:left="0"/>
        <w:jc w:val="both"/>
      </w:pPr>
      <w:r>
        <w:rPr>
          <w:rFonts w:ascii="Times New Roman"/>
          <w:b w:val="false"/>
          <w:i w:val="false"/>
          <w:color w:val="000000"/>
          <w:sz w:val="28"/>
        </w:rPr>
        <w:t>
                                                                 Таблица 16</w:t>
      </w:r>
    </w:p>
    <w:bookmarkEnd w:id="198"/>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"Состояние актуализации общего ресурса" (R.007),</w:t>
      </w:r>
      <w:r>
        <w:br/>
      </w:r>
      <w:r>
        <w:rPr>
          <w:rFonts w:ascii="Times New Roman"/>
          <w:b/>
          <w:i w:val="false"/>
          <w:color w:val="000000"/>
        </w:rPr>
        <w:t>передаваемых в сообщении "Запрос информации об изменениях</w:t>
      </w:r>
      <w:r>
        <w:br/>
      </w:r>
      <w:r>
        <w:rPr>
          <w:rFonts w:ascii="Times New Roman"/>
          <w:b/>
          <w:i w:val="false"/>
          <w:color w:val="000000"/>
        </w:rPr>
        <w:t>общего реестра эмитентов контрольных знаков" (P.LS.02.MSG.007)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должен быть заполнен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января 2016 г. № 4</w:t>
            </w:r>
          </w:p>
        </w:tc>
      </w:tr>
    </w:tbl>
    <w:bookmarkStart w:name="z214" w:id="199"/>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w:t>
      </w:r>
      <w:r>
        <w:br/>
      </w:r>
      <w:r>
        <w:rPr>
          <w:rFonts w:ascii="Times New Roman"/>
          <w:b/>
          <w:i w:val="false"/>
          <w:color w:val="000000"/>
        </w:rPr>
        <w:t>используемых для реализации средствами интегрированной</w:t>
      </w:r>
      <w:r>
        <w:br/>
      </w:r>
      <w:r>
        <w:rPr>
          <w:rFonts w:ascii="Times New Roman"/>
          <w:b/>
          <w:i w:val="false"/>
          <w:color w:val="000000"/>
        </w:rPr>
        <w:t>информационной системы внешней и взаимной торговли общего</w:t>
      </w:r>
      <w:r>
        <w:br/>
      </w:r>
      <w:r>
        <w:rPr>
          <w:rFonts w:ascii="Times New Roman"/>
          <w:b/>
          <w:i w:val="false"/>
          <w:color w:val="000000"/>
        </w:rPr>
        <w:t>процесса "Формирование, ведение и использование общего реестра</w:t>
      </w:r>
      <w:r>
        <w:br/>
      </w:r>
      <w:r>
        <w:rPr>
          <w:rFonts w:ascii="Times New Roman"/>
          <w:b/>
          <w:i w:val="false"/>
          <w:color w:val="000000"/>
        </w:rPr>
        <w:t>эмитентов контрольных (идентификационных) знаков"</w:t>
      </w:r>
      <w:r>
        <w:br/>
      </w:r>
      <w:r>
        <w:rPr>
          <w:rFonts w:ascii="Times New Roman"/>
          <w:b/>
          <w:i w:val="false"/>
          <w:color w:val="000000"/>
        </w:rPr>
        <w:t>I. Общие положения</w:t>
      </w:r>
    </w:p>
    <w:bookmarkEnd w:id="199"/>
    <w:bookmarkStart w:name="z216" w:id="200"/>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w:t>
      </w:r>
    </w:p>
    <w:bookmarkEnd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2015 г.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 декабря 2015 г. № 86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217" w:id="201"/>
    <w:p>
      <w:pPr>
        <w:spacing w:after="0"/>
        <w:ind w:left="0"/>
        <w:jc w:val="left"/>
      </w:pPr>
      <w:r>
        <w:rPr>
          <w:rFonts w:ascii="Times New Roman"/>
          <w:b/>
          <w:i w:val="false"/>
          <w:color w:val="000000"/>
        </w:rPr>
        <w:t xml:space="preserve"> II. Область применения</w:t>
      </w:r>
    </w:p>
    <w:bookmarkEnd w:id="201"/>
    <w:bookmarkStart w:name="z218" w:id="202"/>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эмитентов контрольных (идентификационных) знаков" (далее – общий процесс).</w:t>
      </w:r>
    </w:p>
    <w:bookmarkEnd w:id="202"/>
    <w:bookmarkStart w:name="z219" w:id="203"/>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p>
    <w:bookmarkEnd w:id="203"/>
    <w:bookmarkStart w:name="z220" w:id="204"/>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04"/>
    <w:bookmarkStart w:name="z221" w:id="205"/>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05"/>
    <w:bookmarkStart w:name="z222" w:id="206"/>
    <w:p>
      <w:pPr>
        <w:spacing w:after="0"/>
        <w:ind w:left="0"/>
        <w:jc w:val="both"/>
      </w:pPr>
      <w:r>
        <w:rPr>
          <w:rFonts w:ascii="Times New Roman"/>
          <w:b w:val="false"/>
          <w:i w:val="false"/>
          <w:color w:val="000000"/>
          <w:sz w:val="28"/>
        </w:rPr>
        <w:t>
      6. В таблице формируются следующие поля (графы):</w:t>
      </w:r>
    </w:p>
    <w:bookmarkEnd w:id="206"/>
    <w:p>
      <w:pPr>
        <w:spacing w:after="0"/>
        <w:ind w:left="0"/>
        <w:jc w:val="both"/>
      </w:pPr>
      <w:r>
        <w:rPr>
          <w:rFonts w:ascii="Times New Roman"/>
          <w:b w:val="false"/>
          <w:i w:val="false"/>
          <w:color w:val="000000"/>
          <w:sz w:val="28"/>
        </w:rPr>
        <w:t>
      "иерархический номер" – порядковый номер реквизита;</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Start w:name="z223" w:id="207"/>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07"/>
    <w:p>
      <w:pPr>
        <w:spacing w:after="0"/>
        <w:ind w:left="0"/>
        <w:jc w:val="both"/>
      </w:pPr>
      <w:r>
        <w:rPr>
          <w:rFonts w:ascii="Times New Roman"/>
          <w:b w:val="false"/>
          <w:i w:val="false"/>
          <w:color w:val="000000"/>
          <w:sz w:val="28"/>
        </w:rPr>
        <w:t>
      1 – реквизит обязателен, повторения не допускаются;</w:t>
      </w:r>
    </w:p>
    <w:p>
      <w:pPr>
        <w:spacing w:after="0"/>
        <w:ind w:left="0"/>
        <w:jc w:val="both"/>
      </w:pPr>
      <w:r>
        <w:rPr>
          <w:rFonts w:ascii="Times New Roman"/>
          <w:b w:val="false"/>
          <w:i w:val="false"/>
          <w:color w:val="000000"/>
          <w:sz w:val="28"/>
        </w:rPr>
        <w:t>
      n – реквизит обязателен, должен повторяться n раз (n &gt; 1);</w:t>
      </w:r>
    </w:p>
    <w:p>
      <w:pPr>
        <w:spacing w:after="0"/>
        <w:ind w:left="0"/>
        <w:jc w:val="both"/>
      </w:pPr>
      <w:r>
        <w:rPr>
          <w:rFonts w:ascii="Times New Roman"/>
          <w:b w:val="false"/>
          <w:i w:val="false"/>
          <w:color w:val="000000"/>
          <w:sz w:val="28"/>
        </w:rPr>
        <w:t>
      1..* – реквизит обязателен, может повторяться без ограничений;</w:t>
      </w:r>
    </w:p>
    <w:p>
      <w:pPr>
        <w:spacing w:after="0"/>
        <w:ind w:left="0"/>
        <w:jc w:val="both"/>
      </w:pPr>
      <w:r>
        <w:rPr>
          <w:rFonts w:ascii="Times New Roman"/>
          <w:b w:val="false"/>
          <w:i w:val="false"/>
          <w:color w:val="000000"/>
          <w:sz w:val="28"/>
        </w:rPr>
        <w:t>
      n..* – реквизит обязателен, должен повторяться не менее n раз (n &gt; 1);</w:t>
      </w:r>
    </w:p>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0..1 – реквизит опционален, повторения не допускаются;</w:t>
      </w:r>
    </w:p>
    <w:p>
      <w:pPr>
        <w:spacing w:after="0"/>
        <w:ind w:left="0"/>
        <w:jc w:val="both"/>
      </w:pPr>
      <w:r>
        <w:rPr>
          <w:rFonts w:ascii="Times New Roman"/>
          <w:b w:val="false"/>
          <w:i w:val="false"/>
          <w:color w:val="000000"/>
          <w:sz w:val="28"/>
        </w:rPr>
        <w:t>
      0..* – реквизит опционален, может повторяться без ограничений;</w:t>
      </w:r>
    </w:p>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Start w:name="z224" w:id="208"/>
    <w:p>
      <w:pPr>
        <w:spacing w:after="0"/>
        <w:ind w:left="0"/>
        <w:jc w:val="left"/>
      </w:pPr>
      <w:r>
        <w:rPr>
          <w:rFonts w:ascii="Times New Roman"/>
          <w:b/>
          <w:i w:val="false"/>
          <w:color w:val="000000"/>
        </w:rPr>
        <w:t xml:space="preserve"> III. Основные понятия</w:t>
      </w:r>
    </w:p>
    <w:bookmarkEnd w:id="208"/>
    <w:bookmarkStart w:name="z225" w:id="209"/>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209"/>
    <w:bookmarkStart w:name="z226" w:id="210"/>
    <w:p>
      <w:pPr>
        <w:spacing w:after="0"/>
        <w:ind w:left="0"/>
        <w:jc w:val="both"/>
      </w:pPr>
      <w:r>
        <w:rPr>
          <w:rFonts w:ascii="Times New Roman"/>
          <w:b w:val="false"/>
          <w:i w:val="false"/>
          <w:color w:val="000000"/>
          <w:sz w:val="28"/>
        </w:rPr>
        <w:t>
      "государство-член" – государство, являющееся членом Евразийского экономического союза;</w:t>
      </w:r>
    </w:p>
    <w:bookmarkEnd w:id="210"/>
    <w:bookmarkStart w:name="z227" w:id="211"/>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211"/>
    <w:bookmarkStart w:name="z228" w:id="212"/>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используемые в настоящем Описании, применяются в значениях, определенных Методикой анализа, оптимизации, гармонизации и описания общих процессов </w:t>
      </w:r>
    </w:p>
    <w:bookmarkEnd w:id="212"/>
    <w:p>
      <w:pPr>
        <w:spacing w:after="0"/>
        <w:ind w:left="0"/>
        <w:jc w:val="both"/>
      </w:pPr>
      <w:r>
        <w:rPr>
          <w:rFonts w:ascii="Times New Roman"/>
          <w:b w:val="false"/>
          <w:i w:val="false"/>
          <w:color w:val="000000"/>
          <w:sz w:val="28"/>
        </w:rPr>
        <w:t xml:space="preserve">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Start w:name="z229" w:id="213"/>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эмитентов контрольных (идентификационных) знаков", утвержденных Решением Коллегии Евразийской экономической комиссии от 19 января 2016 г. № 4.</w:t>
      </w:r>
    </w:p>
    <w:bookmarkEnd w:id="213"/>
    <w:bookmarkStart w:name="z230" w:id="2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таблицах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эмитентов контрольных (идентификационных) знаков", утвержденный Решением Коллегии Евразийской экономической комиссии от 19 января 2016 г. № 4.</w:t>
      </w:r>
    </w:p>
    <w:bookmarkEnd w:id="214"/>
    <w:bookmarkStart w:name="z231" w:id="215"/>
    <w:p>
      <w:pPr>
        <w:spacing w:after="0"/>
        <w:ind w:left="0"/>
        <w:jc w:val="left"/>
      </w:pPr>
      <w:r>
        <w:rPr>
          <w:rFonts w:ascii="Times New Roman"/>
          <w:b/>
          <w:i w:val="false"/>
          <w:color w:val="000000"/>
        </w:rPr>
        <w:t xml:space="preserve"> IV. Структуры электронных документов и сведений</w:t>
      </w:r>
    </w:p>
    <w:bookmarkEnd w:id="215"/>
    <w:bookmarkStart w:name="z232" w:id="216"/>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216"/>
    <w:bookmarkStart w:name="z233" w:id="217"/>
    <w:p>
      <w:pPr>
        <w:spacing w:after="0"/>
        <w:ind w:left="0"/>
        <w:jc w:val="both"/>
      </w:pPr>
      <w:r>
        <w:rPr>
          <w:rFonts w:ascii="Times New Roman"/>
          <w:b w:val="false"/>
          <w:i w:val="false"/>
          <w:color w:val="000000"/>
          <w:sz w:val="28"/>
        </w:rPr>
        <w:t>
                                                                  Таблица 1</w:t>
      </w:r>
    </w:p>
    <w:bookmarkEnd w:id="217"/>
    <w:p>
      <w:pPr>
        <w:spacing w:after="0"/>
        <w:ind w:left="0"/>
        <w:jc w:val="left"/>
      </w:pPr>
      <w:r>
        <w:rPr>
          <w:rFonts w:ascii="Times New Roman"/>
          <w:b/>
          <w:i w:val="false"/>
          <w:color w:val="000000"/>
        </w:rPr>
        <w:t xml:space="preserve"> Перечень структур электронных документов и сведений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
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
в предметной области "Таможенно-тарифное и нетарифное регулирование"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R.CT.LS.02.001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эмитентов контрольных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urn:EEC:R:CT:LS:02:CIMIssuerRegister:v1.0.0</w:t>
            </w:r>
          </w:p>
        </w:tc>
      </w:tr>
    </w:tbl>
    <w:p>
      <w:pPr>
        <w:spacing w:after="0"/>
        <w:ind w:left="0"/>
        <w:jc w:val="left"/>
      </w:pPr>
    </w:p>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19 января 2016 г. № 4. </w:t>
      </w:r>
    </w:p>
    <w:bookmarkStart w:name="z234" w:id="218"/>
    <w:p>
      <w:pPr>
        <w:spacing w:after="0"/>
        <w:ind w:left="0"/>
        <w:jc w:val="left"/>
      </w:pPr>
      <w:r>
        <w:rPr>
          <w:rFonts w:ascii="Times New Roman"/>
          <w:b/>
          <w:i w:val="false"/>
          <w:color w:val="000000"/>
        </w:rPr>
        <w:t xml:space="preserve"> 1. Структуры электронных документов и сведений в базисной</w:t>
      </w:r>
      <w:r>
        <w:br/>
      </w:r>
      <w:r>
        <w:rPr>
          <w:rFonts w:ascii="Times New Roman"/>
          <w:b/>
          <w:i w:val="false"/>
          <w:color w:val="000000"/>
        </w:rPr>
        <w:t>модели</w:t>
      </w:r>
    </w:p>
    <w:bookmarkEnd w:id="218"/>
    <w:bookmarkStart w:name="z235" w:id="219"/>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219"/>
    <w:bookmarkStart w:name="z236" w:id="220"/>
    <w:p>
      <w:pPr>
        <w:spacing w:after="0"/>
        <w:ind w:left="0"/>
        <w:jc w:val="both"/>
      </w:pPr>
      <w:r>
        <w:rPr>
          <w:rFonts w:ascii="Times New Roman"/>
          <w:b w:val="false"/>
          <w:i w:val="false"/>
          <w:color w:val="000000"/>
          <w:sz w:val="28"/>
        </w:rPr>
        <w:t>
                                                                  Таблица 2</w:t>
      </w:r>
    </w:p>
    <w:bookmarkEnd w:id="220"/>
    <w:p>
      <w:pPr>
        <w:spacing w:after="0"/>
        <w:ind w:left="0"/>
        <w:jc w:val="left"/>
      </w:pPr>
      <w:r>
        <w:rPr>
          <w:rFonts w:ascii="Times New Roman"/>
          <w:b/>
          <w:i w:val="false"/>
          <w:color w:val="000000"/>
        </w:rPr>
        <w:t xml:space="preserve"> Описание структуры электронного документа (сведений)</w:t>
      </w:r>
      <w:r>
        <w:br/>
      </w:r>
      <w:r>
        <w:rPr>
          <w:rFonts w:ascii="Times New Roman"/>
          <w:b/>
          <w:i w:val="false"/>
          <w:color w:val="000000"/>
        </w:rPr>
        <w:t>"Уведомление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left"/>
      </w:pPr>
    </w:p>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19 января 2016 г. № 4.</w:t>
      </w:r>
    </w:p>
    <w:bookmarkStart w:name="z237" w:id="221"/>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221"/>
    <w:bookmarkStart w:name="z238" w:id="222"/>
    <w:p>
      <w:pPr>
        <w:spacing w:after="0"/>
        <w:ind w:left="0"/>
        <w:jc w:val="both"/>
      </w:pPr>
      <w:r>
        <w:rPr>
          <w:rFonts w:ascii="Times New Roman"/>
          <w:b w:val="false"/>
          <w:i w:val="false"/>
          <w:color w:val="000000"/>
          <w:sz w:val="28"/>
        </w:rPr>
        <w:t>
                                                                  Таблица 3</w:t>
      </w:r>
    </w:p>
    <w:bookmarkEnd w:id="222"/>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19 января 2016 г. № 4.</w:t>
      </w:r>
    </w:p>
    <w:bookmarkStart w:name="z239" w:id="223"/>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223"/>
    <w:bookmarkStart w:name="z240" w:id="224"/>
    <w:p>
      <w:pPr>
        <w:spacing w:after="0"/>
        <w:ind w:left="0"/>
        <w:jc w:val="both"/>
      </w:pPr>
      <w:r>
        <w:rPr>
          <w:rFonts w:ascii="Times New Roman"/>
          <w:b w:val="false"/>
          <w:i w:val="false"/>
          <w:color w:val="000000"/>
          <w:sz w:val="28"/>
        </w:rPr>
        <w:t>
                                                                  Таблица 4</w:t>
      </w:r>
    </w:p>
    <w:bookmarkEnd w:id="224"/>
    <w:p>
      <w:pPr>
        <w:spacing w:after="0"/>
        <w:ind w:left="0"/>
        <w:jc w:val="left"/>
      </w:pPr>
      <w:r>
        <w:rPr>
          <w:rFonts w:ascii="Times New Roman"/>
          <w:b/>
          <w:i w:val="false"/>
          <w:color w:val="000000"/>
        </w:rPr>
        <w:t xml:space="preserve"> Реквизитный состав структуры электронного документа (сведений) </w:t>
      </w:r>
      <w:r>
        <w:br/>
      </w:r>
      <w:r>
        <w:rPr>
          <w:rFonts w:ascii="Times New Roman"/>
          <w:b/>
          <w:i w:val="false"/>
          <w:color w:val="000000"/>
        </w:rPr>
        <w:t>"Уведомление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результата обработки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Значение кода в соответствии с классификатором результатов обработки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Описание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bookmarkStart w:name="z241" w:id="225"/>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225"/>
    <w:bookmarkStart w:name="z242" w:id="226"/>
    <w:p>
      <w:pPr>
        <w:spacing w:after="0"/>
        <w:ind w:left="0"/>
        <w:jc w:val="both"/>
      </w:pPr>
      <w:r>
        <w:rPr>
          <w:rFonts w:ascii="Times New Roman"/>
          <w:b w:val="false"/>
          <w:i w:val="false"/>
          <w:color w:val="000000"/>
          <w:sz w:val="28"/>
        </w:rPr>
        <w:t>
                                                                  Таблица 5</w:t>
      </w:r>
    </w:p>
    <w:bookmarkEnd w:id="226"/>
    <w:p>
      <w:pPr>
        <w:spacing w:after="0"/>
        <w:ind w:left="0"/>
        <w:jc w:val="left"/>
      </w:pPr>
      <w:r>
        <w:rPr>
          <w:rFonts w:ascii="Times New Roman"/>
          <w:b/>
          <w:i w:val="false"/>
          <w:color w:val="000000"/>
        </w:rPr>
        <w:t xml:space="preserve"> Описание структуры электронного документа (сведений) </w:t>
      </w:r>
      <w:r>
        <w:br/>
      </w:r>
      <w:r>
        <w:rPr>
          <w:rFonts w:ascii="Times New Roman"/>
          <w:b/>
          <w:i w:val="false"/>
          <w:color w:val="000000"/>
        </w:rPr>
        <w:t>"Состояние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left"/>
      </w:pPr>
    </w:p>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19 января 2016 г. № 4.</w:t>
      </w:r>
    </w:p>
    <w:bookmarkStart w:name="z243" w:id="227"/>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227"/>
    <w:bookmarkStart w:name="z244" w:id="228"/>
    <w:p>
      <w:pPr>
        <w:spacing w:after="0"/>
        <w:ind w:left="0"/>
        <w:jc w:val="both"/>
      </w:pPr>
      <w:r>
        <w:rPr>
          <w:rFonts w:ascii="Times New Roman"/>
          <w:b w:val="false"/>
          <w:i w:val="false"/>
          <w:color w:val="000000"/>
          <w:sz w:val="28"/>
        </w:rPr>
        <w:t>
                                                                  Таблица 6</w:t>
      </w:r>
    </w:p>
    <w:bookmarkEnd w:id="228"/>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19 января 2016 г. № 4.</w:t>
      </w:r>
    </w:p>
    <w:bookmarkStart w:name="z245" w:id="229"/>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229"/>
    <w:bookmarkStart w:name="z246" w:id="230"/>
    <w:p>
      <w:pPr>
        <w:spacing w:after="0"/>
        <w:ind w:left="0"/>
        <w:jc w:val="both"/>
      </w:pPr>
      <w:r>
        <w:rPr>
          <w:rFonts w:ascii="Times New Roman"/>
          <w:b w:val="false"/>
          <w:i w:val="false"/>
          <w:color w:val="000000"/>
          <w:sz w:val="28"/>
        </w:rPr>
        <w:t>
                                                                  Таблица 7</w:t>
      </w:r>
    </w:p>
    <w:bookmarkEnd w:id="230"/>
    <w:p>
      <w:pPr>
        <w:spacing w:after="0"/>
        <w:ind w:left="0"/>
        <w:jc w:val="left"/>
      </w:pPr>
      <w:r>
        <w:rPr>
          <w:rFonts w:ascii="Times New Roman"/>
          <w:b/>
          <w:i w:val="false"/>
          <w:color w:val="000000"/>
        </w:rPr>
        <w:t xml:space="preserve"> Реквизитный состав структуры электронного документа (сведений) </w:t>
      </w:r>
      <w:r>
        <w:br/>
      </w:r>
      <w:r>
        <w:rPr>
          <w:rFonts w:ascii="Times New Roman"/>
          <w:b/>
          <w:i w:val="false"/>
          <w:color w:val="000000"/>
        </w:rPr>
        <w:t>"Состояние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обновления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сведения в общий ресурс (реестр, перечень, базу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7" w:id="231"/>
    <w:p>
      <w:pPr>
        <w:spacing w:after="0"/>
        <w:ind w:left="0"/>
        <w:jc w:val="left"/>
      </w:pPr>
      <w:r>
        <w:rPr>
          <w:rFonts w:ascii="Times New Roman"/>
          <w:b/>
          <w:i w:val="false"/>
          <w:color w:val="000000"/>
        </w:rPr>
        <w:t xml:space="preserve"> 2. Структуры электронных документов и сведений в предметной</w:t>
      </w:r>
      <w:r>
        <w:br/>
      </w:r>
      <w:r>
        <w:rPr>
          <w:rFonts w:ascii="Times New Roman"/>
          <w:b/>
          <w:i w:val="false"/>
          <w:color w:val="000000"/>
        </w:rPr>
        <w:t>области "Таможенно-тарифное и нетарифное регулирование"</w:t>
      </w:r>
    </w:p>
    <w:bookmarkEnd w:id="231"/>
    <w:bookmarkStart w:name="z248" w:id="232"/>
    <w:p>
      <w:pPr>
        <w:spacing w:after="0"/>
        <w:ind w:left="0"/>
        <w:jc w:val="both"/>
      </w:pPr>
      <w:r>
        <w:rPr>
          <w:rFonts w:ascii="Times New Roman"/>
          <w:b w:val="false"/>
          <w:i w:val="false"/>
          <w:color w:val="000000"/>
          <w:sz w:val="28"/>
        </w:rPr>
        <w:t>
      16. Описание структуры электронного документа (сведений) "Реестр эмитентов контрольных знаков" (R.CT.LS.02.001) приведено в таблице 8.</w:t>
      </w:r>
    </w:p>
    <w:bookmarkEnd w:id="232"/>
    <w:bookmarkStart w:name="z249" w:id="233"/>
    <w:p>
      <w:pPr>
        <w:spacing w:after="0"/>
        <w:ind w:left="0"/>
        <w:jc w:val="both"/>
      </w:pPr>
      <w:r>
        <w:rPr>
          <w:rFonts w:ascii="Times New Roman"/>
          <w:b w:val="false"/>
          <w:i w:val="false"/>
          <w:color w:val="000000"/>
          <w:sz w:val="28"/>
        </w:rPr>
        <w:t>
                                                                  Таблица 8</w:t>
      </w:r>
    </w:p>
    <w:bookmarkEnd w:id="233"/>
    <w:p>
      <w:pPr>
        <w:spacing w:after="0"/>
        <w:ind w:left="0"/>
        <w:jc w:val="left"/>
      </w:pPr>
      <w:r>
        <w:rPr>
          <w:rFonts w:ascii="Times New Roman"/>
          <w:b/>
          <w:i w:val="false"/>
          <w:color w:val="000000"/>
        </w:rPr>
        <w:t xml:space="preserve"> Описание структуры электронного документа (сведений) </w:t>
      </w:r>
      <w:r>
        <w:br/>
      </w:r>
      <w:r>
        <w:rPr>
          <w:rFonts w:ascii="Times New Roman"/>
          <w:b/>
          <w:i w:val="false"/>
          <w:color w:val="000000"/>
        </w:rPr>
        <w:t>"Реестр эмитентов контрольных знаков" (R.CT.LS.02.001)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эмитентов контрольных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органах (организациях), включенных в реестр эмитентов контрольных (идентификационных)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urn:EEC:R:CT:LS:02:CIMIssuerRegister:v1.0.0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CIMIssuerRegister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EEC_R_CT_LS_02_CIMIssuerRegister_v1.0.0.xsd</w:t>
            </w:r>
          </w:p>
        </w:tc>
      </w:tr>
    </w:tbl>
    <w:p>
      <w:pPr>
        <w:spacing w:after="0"/>
        <w:ind w:left="0"/>
        <w:jc w:val="left"/>
      </w:pPr>
    </w:p>
    <w:bookmarkStart w:name="z250" w:id="234"/>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234"/>
    <w:bookmarkStart w:name="z251" w:id="235"/>
    <w:p>
      <w:pPr>
        <w:spacing w:after="0"/>
        <w:ind w:left="0"/>
        <w:jc w:val="both"/>
      </w:pPr>
      <w:r>
        <w:rPr>
          <w:rFonts w:ascii="Times New Roman"/>
          <w:b w:val="false"/>
          <w:i w:val="false"/>
          <w:color w:val="000000"/>
          <w:sz w:val="28"/>
        </w:rPr>
        <w:t>
                                                                  Таблица 9</w:t>
      </w:r>
    </w:p>
    <w:bookmarkEnd w:id="235"/>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19 января 2016 г. № 4.</w:t>
      </w:r>
    </w:p>
    <w:bookmarkStart w:name="z252" w:id="236"/>
    <w:p>
      <w:pPr>
        <w:spacing w:after="0"/>
        <w:ind w:left="0"/>
        <w:jc w:val="both"/>
      </w:pPr>
      <w:r>
        <w:rPr>
          <w:rFonts w:ascii="Times New Roman"/>
          <w:b w:val="false"/>
          <w:i w:val="false"/>
          <w:color w:val="000000"/>
          <w:sz w:val="28"/>
        </w:rPr>
        <w:t>
      18. Реквизитный состав структуры электронного документа (сведений) "Реестр эмитентов контрольных знаков" (R.CT.LS.02.001) приведен в таблице 10.</w:t>
      </w:r>
    </w:p>
    <w:bookmarkEnd w:id="236"/>
    <w:bookmarkStart w:name="z253" w:id="237"/>
    <w:p>
      <w:pPr>
        <w:spacing w:after="0"/>
        <w:ind w:left="0"/>
        <w:jc w:val="both"/>
      </w:pPr>
      <w:r>
        <w:rPr>
          <w:rFonts w:ascii="Times New Roman"/>
          <w:b w:val="false"/>
          <w:i w:val="false"/>
          <w:color w:val="000000"/>
          <w:sz w:val="28"/>
        </w:rPr>
        <w:t>
                                                                 Таблица 10</w:t>
      </w:r>
    </w:p>
    <w:bookmarkEnd w:id="237"/>
    <w:p>
      <w:pPr>
        <w:spacing w:after="0"/>
        <w:ind w:left="0"/>
        <w:jc w:val="left"/>
      </w:pPr>
      <w:r>
        <w:rPr>
          <w:rFonts w:ascii="Times New Roman"/>
          <w:b/>
          <w:i w:val="false"/>
          <w:color w:val="000000"/>
        </w:rPr>
        <w:t xml:space="preserve"> Реквизитный состав структуры электронного документа (сведений) </w:t>
      </w:r>
      <w:r>
        <w:br/>
      </w:r>
      <w:r>
        <w:rPr>
          <w:rFonts w:ascii="Times New Roman"/>
          <w:b/>
          <w:i w:val="false"/>
          <w:color w:val="000000"/>
        </w:rPr>
        <w:t>"Реестр эмитентов контрольных знаков" (R.CT.LS.02.001)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Объект реестра эмитентов контрольных знаков (ctcdo:CIMIssuerRegistryDetails)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объекте реестра эмитентов контрольных знаков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(M.CT.CDT.00066)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страны, представившей информацию в реестр (ctsdo:)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информацию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Документ, подтверждающий включение в национальный реестр эмитентов контрольных знаков (ctcdo:)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свидетельства о регистрации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(M.CT.CDT.00068)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Регистрационный номер (номер документа о регистрации) органа (организации) государства-члена в реестре (ctsdo:)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организации в реестр эмитентов контрольных знаков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Дата документа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подтверждающего включение организации в реестр эмитентов контрольных знаков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Признак операций, выполняемых органом (организацией) государства-члена (ctsdo:IssuerSellerCode)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операций, выполняемых органом (организацией)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(M.CT.SDT.00055)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Эмитент контрольных (идентификационных) знаков (ctcdo:IssuerDetails)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контрольных (идентификационных) знаков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ctcdo:IssuerDetailsType (M.CT.CDT.00015)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Код страны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Наименование хозяйствующего субъекта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Краткое наименование хозяйствующего субъекта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Код организационно-правовой формы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Наименование организационно-правовой формы(csdo:BusinessEntityTypeName)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Идентификатор хозяйствующего субъекта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 (атрибут kind)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Значение идентификатора из справочника методов идентификации хозяйствующих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Идентификатор налогоплательщика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Код причины постановки на учет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Адрес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Значение кода в соответствии с классификатором видов адресов.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Контактный реквизит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хозяйствующего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Значение кода в соответствии с классификатором видов связи.</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Технологические характеристики записи общего ресурса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(M.CDT.00033)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Период действия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Начальная дата и время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Конечная дата и время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Дата и время обновления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января 2016 г. № 4</w:t>
            </w:r>
          </w:p>
        </w:tc>
      </w:tr>
    </w:tbl>
    <w:bookmarkStart w:name="z255" w:id="238"/>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ведение и</w:t>
      </w:r>
      <w:r>
        <w:br/>
      </w:r>
      <w:r>
        <w:rPr>
          <w:rFonts w:ascii="Times New Roman"/>
          <w:b/>
          <w:i w:val="false"/>
          <w:color w:val="000000"/>
        </w:rPr>
        <w:t>использование общего реестра эмитентов контрольных</w:t>
      </w:r>
      <w:r>
        <w:br/>
      </w:r>
      <w:r>
        <w:rPr>
          <w:rFonts w:ascii="Times New Roman"/>
          <w:b/>
          <w:i w:val="false"/>
          <w:color w:val="000000"/>
        </w:rPr>
        <w:t>(идентификационных) знаков"</w:t>
      </w:r>
      <w:r>
        <w:br/>
      </w:r>
      <w:r>
        <w:rPr>
          <w:rFonts w:ascii="Times New Roman"/>
          <w:b/>
          <w:i w:val="false"/>
          <w:color w:val="000000"/>
        </w:rPr>
        <w:t>I. Общие положения</w:t>
      </w:r>
    </w:p>
    <w:bookmarkEnd w:id="238"/>
    <w:bookmarkStart w:name="z257" w:id="239"/>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w:t>
      </w:r>
    </w:p>
    <w:bookmarkEnd w:id="2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2015 г.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 декабря 2015 г. № 86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258" w:id="240"/>
    <w:p>
      <w:pPr>
        <w:spacing w:after="0"/>
        <w:ind w:left="0"/>
        <w:jc w:val="left"/>
      </w:pPr>
      <w:r>
        <w:rPr>
          <w:rFonts w:ascii="Times New Roman"/>
          <w:b/>
          <w:i w:val="false"/>
          <w:color w:val="000000"/>
        </w:rPr>
        <w:t xml:space="preserve"> II. Область применения</w:t>
      </w:r>
    </w:p>
    <w:bookmarkEnd w:id="240"/>
    <w:bookmarkStart w:name="z259" w:id="241"/>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общего реестра эмитентов контрольных (идентификационных) знаков" (P.LS.02) (далее – общий процесс).</w:t>
      </w:r>
    </w:p>
    <w:bookmarkEnd w:id="241"/>
    <w:bookmarkStart w:name="z260" w:id="242"/>
    <w:p>
      <w:pPr>
        <w:spacing w:after="0"/>
        <w:ind w:left="0"/>
        <w:jc w:val="both"/>
      </w:pPr>
      <w:r>
        <w:rPr>
          <w:rFonts w:ascii="Times New Roman"/>
          <w:b w:val="false"/>
          <w:i w:val="false"/>
          <w:color w:val="000000"/>
          <w:sz w:val="28"/>
        </w:rPr>
        <w:t>
      3. Процедуры, определенные в настоящем Порядке, выполняются одномоментно либо на протяжении определенного периода времени при присоединении нового участника к общему процессу.</w:t>
      </w:r>
    </w:p>
    <w:bookmarkEnd w:id="242"/>
    <w:bookmarkStart w:name="z261" w:id="243"/>
    <w:p>
      <w:pPr>
        <w:spacing w:after="0"/>
        <w:ind w:left="0"/>
        <w:jc w:val="left"/>
      </w:pPr>
      <w:r>
        <w:rPr>
          <w:rFonts w:ascii="Times New Roman"/>
          <w:b/>
          <w:i w:val="false"/>
          <w:color w:val="000000"/>
        </w:rPr>
        <w:t xml:space="preserve"> III. Основные понятия</w:t>
      </w:r>
    </w:p>
    <w:bookmarkEnd w:id="243"/>
    <w:bookmarkStart w:name="z262" w:id="244"/>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244"/>
    <w:bookmarkStart w:name="z263" w:id="245"/>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информационной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245"/>
    <w:bookmarkStart w:name="z264" w:id="246"/>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6 ноября 2014 г. № 200.</w:t>
      </w:r>
    </w:p>
    <w:bookmarkEnd w:id="246"/>
    <w:bookmarkStart w:name="z265" w:id="247"/>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эмитентов контрольных (идентификационных) знаков", утвержденных Решением Коллегии Евразийской экономической комиссии от 19 января 2016 г. № 4 (далее – Правила информационного взаимодействия).</w:t>
      </w:r>
    </w:p>
    <w:bookmarkEnd w:id="247"/>
    <w:bookmarkStart w:name="z266" w:id="248"/>
    <w:p>
      <w:pPr>
        <w:spacing w:after="0"/>
        <w:ind w:left="0"/>
        <w:jc w:val="left"/>
      </w:pPr>
      <w:r>
        <w:rPr>
          <w:rFonts w:ascii="Times New Roman"/>
          <w:b/>
          <w:i w:val="false"/>
          <w:color w:val="000000"/>
        </w:rPr>
        <w:t xml:space="preserve"> IV. Участники взаимодействия</w:t>
      </w:r>
    </w:p>
    <w:bookmarkEnd w:id="248"/>
    <w:bookmarkStart w:name="z267" w:id="249"/>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249"/>
    <w:bookmarkStart w:name="z268" w:id="250"/>
    <w:p>
      <w:pPr>
        <w:spacing w:after="0"/>
        <w:ind w:left="0"/>
        <w:jc w:val="both"/>
      </w:pPr>
      <w:r>
        <w:rPr>
          <w:rFonts w:ascii="Times New Roman"/>
          <w:b w:val="false"/>
          <w:i w:val="false"/>
          <w:color w:val="000000"/>
          <w:sz w:val="28"/>
        </w:rPr>
        <w:t>
                                                                 Таблица 1</w:t>
      </w:r>
    </w:p>
    <w:bookmarkEnd w:id="250"/>
    <w:p>
      <w:pPr>
        <w:spacing w:after="0"/>
        <w:ind w:left="0"/>
        <w:jc w:val="left"/>
      </w:pPr>
      <w:r>
        <w:rPr>
          <w:rFonts w:ascii="Times New Roman"/>
          <w:b/>
          <w:i w:val="false"/>
          <w:color w:val="000000"/>
        </w:rPr>
        <w:t xml:space="preserve"> Роли участников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присоединяется к общему процессу и осуществляет ведение и представление в Евразийскую экономическую комиссию национального реестра для формирования общего реестра эмитентов контрольных (идентификационных)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–члена Евразийского экономического союза (P.LS.02.ACT.001)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общего реестра эмитентов контрольных (идентификационных)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отвечает за обеспечение процесса формирования, ведения и использования общего реестра эмитентов контрольных (идентификационных)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269" w:id="251"/>
    <w:p>
      <w:pPr>
        <w:spacing w:after="0"/>
        <w:ind w:left="0"/>
        <w:jc w:val="left"/>
      </w:pPr>
      <w:r>
        <w:rPr>
          <w:rFonts w:ascii="Times New Roman"/>
          <w:b/>
          <w:i w:val="false"/>
          <w:color w:val="000000"/>
        </w:rPr>
        <w:t xml:space="preserve"> V. Описание процедуры присоединения</w:t>
      </w:r>
      <w:r>
        <w:br/>
      </w:r>
      <w:r>
        <w:rPr>
          <w:rFonts w:ascii="Times New Roman"/>
          <w:b/>
          <w:i w:val="false"/>
          <w:color w:val="000000"/>
        </w:rPr>
        <w:t>1. Общие требования</w:t>
      </w:r>
    </w:p>
    <w:bookmarkEnd w:id="251"/>
    <w:bookmarkStart w:name="z271" w:id="252"/>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Евразийского экономического союза (далее – государство-член), регламентирующие информационное взаимодействие в рамках национального сегмента.</w:t>
      </w:r>
    </w:p>
    <w:bookmarkEnd w:id="252"/>
    <w:bookmarkStart w:name="z272" w:id="253"/>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253"/>
    <w:p>
      <w:pPr>
        <w:spacing w:after="0"/>
        <w:ind w:left="0"/>
        <w:jc w:val="both"/>
      </w:pP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w:t>
      </w:r>
    </w:p>
    <w:p>
      <w:pPr>
        <w:spacing w:after="0"/>
        <w:ind w:left="0"/>
        <w:jc w:val="both"/>
      </w:pPr>
      <w:r>
        <w:rPr>
          <w:rFonts w:ascii="Times New Roman"/>
          <w:b w:val="false"/>
          <w:i w:val="false"/>
          <w:color w:val="000000"/>
          <w:sz w:val="28"/>
        </w:rPr>
        <w:t>
      б) синхронизация информации справочников и классификаторов, указанных в Правилах информационного взаимодействия;</w:t>
      </w:r>
    </w:p>
    <w:p>
      <w:pPr>
        <w:spacing w:after="0"/>
        <w:ind w:left="0"/>
        <w:jc w:val="both"/>
      </w:pPr>
      <w:r>
        <w:rPr>
          <w:rFonts w:ascii="Times New Roman"/>
          <w:b w:val="false"/>
          <w:i w:val="false"/>
          <w:color w:val="000000"/>
          <w:sz w:val="28"/>
        </w:rPr>
        <w:t>
      в) подготовка и передача сведений из национального реестра присоединяющимся участником общего процесса в Евразийскую экономическую комиссию (далее – Комиссия);</w:t>
      </w:r>
    </w:p>
    <w:p>
      <w:pPr>
        <w:spacing w:after="0"/>
        <w:ind w:left="0"/>
        <w:jc w:val="both"/>
      </w:pPr>
      <w:r>
        <w:rPr>
          <w:rFonts w:ascii="Times New Roman"/>
          <w:b w:val="false"/>
          <w:i w:val="false"/>
          <w:color w:val="000000"/>
          <w:sz w:val="28"/>
        </w:rPr>
        <w:t>
      г) подтверждение владельцем общего реестра эмитентов контрольных (идентификационных) знаков факта получения и успешной обработки сведений из национального реестра.</w:t>
      </w:r>
    </w:p>
    <w:bookmarkStart w:name="z273" w:id="254"/>
    <w:p>
      <w:pPr>
        <w:spacing w:after="0"/>
        <w:ind w:left="0"/>
        <w:jc w:val="both"/>
      </w:pPr>
      <w:r>
        <w:rPr>
          <w:rFonts w:ascii="Times New Roman"/>
          <w:b w:val="false"/>
          <w:i w:val="false"/>
          <w:color w:val="000000"/>
          <w:sz w:val="28"/>
        </w:rPr>
        <w:t>
      8. Получение присоединяющимся участником общего процесса справочников и классификаторов, указанных в Правилах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254"/>
    <w:bookmarkStart w:name="z274" w:id="255"/>
    <w:p>
      <w:pPr>
        <w:spacing w:after="0"/>
        <w:ind w:left="0"/>
        <w:jc w:val="both"/>
      </w:pPr>
      <w:r>
        <w:rPr>
          <w:rFonts w:ascii="Times New Roman"/>
          <w:b w:val="false"/>
          <w:i w:val="false"/>
          <w:color w:val="000000"/>
          <w:sz w:val="28"/>
        </w:rPr>
        <w:t>
      9. Присоединяющийся участник общего процесса формирует и передает владельцу общего реестра эмитентов контрольных (идентификационных) знаков актуальные сведения из национального реестра для первоначального включения в общий реестр эмитентов контрольных (идентификационных) знаков.</w:t>
      </w:r>
    </w:p>
    <w:bookmarkEnd w:id="255"/>
    <w:bookmarkStart w:name="z275" w:id="256"/>
    <w:p>
      <w:pPr>
        <w:spacing w:after="0"/>
        <w:ind w:left="0"/>
        <w:jc w:val="both"/>
      </w:pPr>
      <w:r>
        <w:rPr>
          <w:rFonts w:ascii="Times New Roman"/>
          <w:b w:val="false"/>
          <w:i w:val="false"/>
          <w:color w:val="000000"/>
          <w:sz w:val="28"/>
        </w:rPr>
        <w:t>
      10. Сведения из национального реестра представляются в виде XML-документа. Структура и реквизитный состав передаваемого XML-документа, содержащего сведения из национального реестра, должны соответствовать структуре электронного документа (сведений) "Реестр эмитентов контрольных знаков" (R.CT.LS.02.001),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эмитентов контрольных (идентификационных) знаков", утвержденном Решением Коллегии Евразийской экономической комиссии от 19 января 2016 г. № 4 (далее – Описание форматов и структур электронных документов и сведений).</w:t>
      </w:r>
    </w:p>
    <w:bookmarkEnd w:id="256"/>
    <w:bookmarkStart w:name="z276" w:id="257"/>
    <w:p>
      <w:pPr>
        <w:spacing w:after="0"/>
        <w:ind w:left="0"/>
        <w:jc w:val="both"/>
      </w:pPr>
      <w:r>
        <w:rPr>
          <w:rFonts w:ascii="Times New Roman"/>
          <w:b w:val="false"/>
          <w:i w:val="false"/>
          <w:color w:val="000000"/>
          <w:sz w:val="28"/>
        </w:rPr>
        <w:t>
      11. При заполнении отдельных реквизитов XML-документа, содержащего сведения из национального реестра,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эмитентов контрольных (идентификационных) знаков", утвержденным Решением Коллегии Евразийской экономической комиссии от 19 января 2016 г. № 4 (далее – Регламент информационного взаимодействия), в отношении сведений, передаваемых в сообщении "Сведения для включения в общий реестр эмитентов контрольных знаков" (P.LS.02.MSG.001), с учетом следующих особенностей:</w:t>
      </w:r>
    </w:p>
    <w:bookmarkEnd w:id="257"/>
    <w:p>
      <w:pPr>
        <w:spacing w:after="0"/>
        <w:ind w:left="0"/>
        <w:jc w:val="both"/>
      </w:pPr>
      <w:r>
        <w:rPr>
          <w:rFonts w:ascii="Times New Roman"/>
          <w:b w:val="false"/>
          <w:i w:val="false"/>
          <w:color w:val="000000"/>
          <w:sz w:val="28"/>
        </w:rPr>
        <w:t>
      а) к заполнению отдельных реквизитов XML-документа, содержащего сведения из национального реестра, не применяются требования, имеющие коды 1 и 4;</w:t>
      </w:r>
    </w:p>
    <w:p>
      <w:pPr>
        <w:spacing w:after="0"/>
        <w:ind w:left="0"/>
        <w:jc w:val="both"/>
      </w:pPr>
      <w:r>
        <w:rPr>
          <w:rFonts w:ascii="Times New Roman"/>
          <w:b w:val="false"/>
          <w:i w:val="false"/>
          <w:color w:val="000000"/>
          <w:sz w:val="28"/>
        </w:rPr>
        <w:t>
      б) для реквизита "Код электронного документа (сведений)" (csdo: EDoc Code) устанавливается значение "R.CT.LS.02.001";</w:t>
      </w:r>
    </w:p>
    <w:p>
      <w:pPr>
        <w:spacing w:after="0"/>
        <w:ind w:left="0"/>
        <w:jc w:val="both"/>
      </w:pPr>
      <w:r>
        <w:rPr>
          <w:rFonts w:ascii="Times New Roman"/>
          <w:b w:val="false"/>
          <w:i w:val="false"/>
          <w:color w:val="000000"/>
          <w:sz w:val="28"/>
        </w:rPr>
        <w:t>
      в) для реквизита "Код сообщения общего процесса" (csdo: Inf Envelope Code) устанавливается значение "P.LS.02.MSG.000";</w:t>
      </w:r>
    </w:p>
    <w:p>
      <w:pPr>
        <w:spacing w:after="0"/>
        <w:ind w:left="0"/>
        <w:jc w:val="both"/>
      </w:pPr>
      <w:r>
        <w:rPr>
          <w:rFonts w:ascii="Times New Roman"/>
          <w:b w:val="false"/>
          <w:i w:val="false"/>
          <w:color w:val="000000"/>
          <w:sz w:val="28"/>
        </w:rPr>
        <w:t>
      г) в случае если заполняется реквизит "Конечная дата и время" (csdo:EndDateTime), его значение должно быть больше или равно значению реквизита "Начальная дата и время" (csdo:StartDateTime).</w:t>
      </w:r>
    </w:p>
    <w:bookmarkStart w:name="z277" w:id="258"/>
    <w:p>
      <w:pPr>
        <w:spacing w:after="0"/>
        <w:ind w:left="0"/>
        <w:jc w:val="both"/>
      </w:pPr>
      <w:r>
        <w:rPr>
          <w:rFonts w:ascii="Times New Roman"/>
          <w:b w:val="false"/>
          <w:i w:val="false"/>
          <w:color w:val="000000"/>
          <w:sz w:val="28"/>
        </w:rPr>
        <w:t>
      12. Владелец общего реестра эмитентов контрольных (идентификационных) знаков подтверждает получение и успешную обработку сведений из национального реестра. В случае отсутствия ошибок владелец общего реестра эмитентов контрольных (идентификационных) знаков вносит указанные сведения в общий реестр эмитентов контрольных (идентификационных) знаков.</w:t>
      </w:r>
    </w:p>
    <w:bookmarkEnd w:id="258"/>
    <w:bookmarkStart w:name="z278" w:id="259"/>
    <w:p>
      <w:pPr>
        <w:spacing w:after="0"/>
        <w:ind w:left="0"/>
        <w:jc w:val="both"/>
      </w:pPr>
      <w:r>
        <w:rPr>
          <w:rFonts w:ascii="Times New Roman"/>
          <w:b w:val="false"/>
          <w:i w:val="false"/>
          <w:color w:val="000000"/>
          <w:sz w:val="28"/>
        </w:rPr>
        <w:t>
      13. При получении протокола обработки сведений из национального реестра (далее – протокол обработки сведений), содержащего описание ошибок, присоединяющийся участник общего процесса устраняет ошибки и повторяет процесс передачи XML-документа, содержащего сведения из национального реестра, владельцу общего реестра эмитентов контрольных (идентификационных) знаков.</w:t>
      </w:r>
    </w:p>
    <w:bookmarkEnd w:id="259"/>
    <w:bookmarkStart w:name="z279" w:id="260"/>
    <w:p>
      <w:pPr>
        <w:spacing w:after="0"/>
        <w:ind w:left="0"/>
        <w:jc w:val="both"/>
      </w:pPr>
      <w:r>
        <w:rPr>
          <w:rFonts w:ascii="Times New Roman"/>
          <w:b w:val="false"/>
          <w:i w:val="false"/>
          <w:color w:val="000000"/>
          <w:sz w:val="28"/>
        </w:rPr>
        <w:t>
      14. Протокол обработки сведений формируется владельцем общего реестра эмитентов контрольных (идентификационных) знаков на русском языке и передается присоединяющемуся участнику общего процесса по электронной почте на адрес, информация о котором представляется присоединяющимся участником общего процесса до выполнения процедуры присоединения.</w:t>
      </w:r>
    </w:p>
    <w:bookmarkEnd w:id="260"/>
    <w:bookmarkStart w:name="z280" w:id="261"/>
    <w:p>
      <w:pPr>
        <w:spacing w:after="0"/>
        <w:ind w:left="0"/>
        <w:jc w:val="both"/>
      </w:pPr>
      <w:r>
        <w:rPr>
          <w:rFonts w:ascii="Times New Roman"/>
          <w:b w:val="false"/>
          <w:i w:val="false"/>
          <w:color w:val="000000"/>
          <w:sz w:val="28"/>
        </w:rPr>
        <w:t>
      15. При условии соблюдения требований и успешном выполнении действий в соответствии с пунктами 6 – 14 настоящего Порядка последующий обмен сведениями между присоединяющимся участником общего процесса и владельцем общего реестра эмитентов контрольных (идентификационных) знаков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261"/>
    <w:bookmarkStart w:name="z281" w:id="262"/>
    <w:p>
      <w:pPr>
        <w:spacing w:after="0"/>
        <w:ind w:left="0"/>
        <w:jc w:val="both"/>
      </w:pPr>
      <w:r>
        <w:rPr>
          <w:rFonts w:ascii="Times New Roman"/>
          <w:b w:val="false"/>
          <w:i w:val="false"/>
          <w:color w:val="000000"/>
          <w:sz w:val="28"/>
        </w:rPr>
        <w:t xml:space="preserve">
      16. До выполнения присоединяющимся участником общего процесса требований, установленных </w:t>
      </w:r>
      <w:r>
        <w:rPr>
          <w:rFonts w:ascii="Times New Roman"/>
          <w:b w:val="false"/>
          <w:i w:val="false"/>
          <w:color w:val="000000"/>
          <w:sz w:val="28"/>
        </w:rPr>
        <w:t>пунктом 6</w:t>
      </w:r>
      <w:r>
        <w:rPr>
          <w:rFonts w:ascii="Times New Roman"/>
          <w:b w:val="false"/>
          <w:i w:val="false"/>
          <w:color w:val="000000"/>
          <w:sz w:val="28"/>
        </w:rPr>
        <w:t xml:space="preserve"> настоящего Порядка, и при условии успешного выполнения действий,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настоящего Порядка, дальнейшее информационное взаимодействие обеспечивается в соответствии с требованиями, указанными в подразделе 2 настоящего раздела (далее – взаимодействие по временной схеме).</w:t>
      </w:r>
    </w:p>
    <w:bookmarkEnd w:id="262"/>
    <w:bookmarkStart w:name="z282" w:id="263"/>
    <w:p>
      <w:pPr>
        <w:spacing w:after="0"/>
        <w:ind w:left="0"/>
        <w:jc w:val="both"/>
      </w:pPr>
      <w:r>
        <w:rPr>
          <w:rFonts w:ascii="Times New Roman"/>
          <w:b w:val="false"/>
          <w:i w:val="false"/>
          <w:color w:val="000000"/>
          <w:sz w:val="28"/>
        </w:rPr>
        <w:t>
      17. Взаимодействие по временной схеме может осуществляться присоединяющимся участником общего процесса в рамках пилотного проекта, реализуемого в соответствии с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bookmarkEnd w:id="263"/>
    <w:bookmarkStart w:name="z283" w:id="264"/>
    <w:p>
      <w:pPr>
        <w:spacing w:after="0"/>
        <w:ind w:left="0"/>
        <w:jc w:val="left"/>
      </w:pPr>
      <w:r>
        <w:rPr>
          <w:rFonts w:ascii="Times New Roman"/>
          <w:b/>
          <w:i w:val="false"/>
          <w:color w:val="000000"/>
        </w:rPr>
        <w:t xml:space="preserve"> 2. Взаимодействие по временной схеме</w:t>
      </w:r>
    </w:p>
    <w:bookmarkEnd w:id="264"/>
    <w:bookmarkStart w:name="z284" w:id="265"/>
    <w:p>
      <w:pPr>
        <w:spacing w:after="0"/>
        <w:ind w:left="0"/>
        <w:jc w:val="both"/>
      </w:pPr>
      <w:r>
        <w:rPr>
          <w:rFonts w:ascii="Times New Roman"/>
          <w:b w:val="false"/>
          <w:i w:val="false"/>
          <w:color w:val="000000"/>
          <w:sz w:val="28"/>
        </w:rPr>
        <w:t>
      18. При внесении изменений в национальный реестр (включение (исключение) эмитента, а также при изменении сведений об эмитенте) присоединяющийся участник общего процесса передает измененные сведения в Комиссию в виде XML-документа (далее – электронное извещение об изменении сведений), структура которого должна соответствовать требованиям, указанным в подразделе 1 настоящего раздела.</w:t>
      </w:r>
    </w:p>
    <w:bookmarkEnd w:id="265"/>
    <w:bookmarkStart w:name="z285" w:id="266"/>
    <w:p>
      <w:pPr>
        <w:spacing w:after="0"/>
        <w:ind w:left="0"/>
        <w:jc w:val="both"/>
      </w:pPr>
      <w:r>
        <w:rPr>
          <w:rFonts w:ascii="Times New Roman"/>
          <w:b w:val="false"/>
          <w:i w:val="false"/>
          <w:color w:val="000000"/>
          <w:sz w:val="28"/>
        </w:rPr>
        <w:t>
      19. Требования к заполнению отдельных реквизитов электронного извещения об изменении сведений должны соответствовать требованиям, установленным Регламентом информационного взаимодействия в отношении сведений, передаваемых в сообщениях "Сведения для включения в общий реестр эмитентов контрольных знаков" (P.LS.02.MSG.001), "Сведения для внесения изменений в общий реестр эмитентов контрольных знаков" (P.LS.02.MSG.003) и "Сведения для исключения из общего реестра эмитентов контрольных знаков" (P.LS.02.MSG.004), с учетом следующих особенностей:</w:t>
      </w:r>
    </w:p>
    <w:bookmarkEnd w:id="266"/>
    <w:p>
      <w:pPr>
        <w:spacing w:after="0"/>
        <w:ind w:left="0"/>
        <w:jc w:val="both"/>
      </w:pPr>
      <w:r>
        <w:rPr>
          <w:rFonts w:ascii="Times New Roman"/>
          <w:b w:val="false"/>
          <w:i w:val="false"/>
          <w:color w:val="000000"/>
          <w:sz w:val="28"/>
        </w:rPr>
        <w:t>
      а) для реквизита "Код электронного документа (сведений)" (csdo: EDoc Code) устанавливается значение "R.CT.LS.02.001";</w:t>
      </w:r>
    </w:p>
    <w:p>
      <w:pPr>
        <w:spacing w:after="0"/>
        <w:ind w:left="0"/>
        <w:jc w:val="both"/>
      </w:pPr>
      <w:r>
        <w:rPr>
          <w:rFonts w:ascii="Times New Roman"/>
          <w:b w:val="false"/>
          <w:i w:val="false"/>
          <w:color w:val="000000"/>
          <w:sz w:val="28"/>
        </w:rPr>
        <w:t>
      б) для реквизита "Код сообщения общего процесса" (csdo: Inf Envelope Code) в соответствии с видом вносимых изменений (включение, исключение, изменение сведений) устанавливается значение кода соответствующего сообщения.</w:t>
      </w:r>
    </w:p>
    <w:bookmarkStart w:name="z286" w:id="267"/>
    <w:p>
      <w:pPr>
        <w:spacing w:after="0"/>
        <w:ind w:left="0"/>
        <w:jc w:val="both"/>
      </w:pPr>
      <w:r>
        <w:rPr>
          <w:rFonts w:ascii="Times New Roman"/>
          <w:b w:val="false"/>
          <w:i w:val="false"/>
          <w:color w:val="000000"/>
          <w:sz w:val="28"/>
        </w:rPr>
        <w:t xml:space="preserve">
      20. Обработка электронного извещения об изменении сведений в Комиссии осуществляется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подраздела 1 настоящего раздела.</w:t>
      </w:r>
    </w:p>
    <w:bookmarkEnd w:id="267"/>
    <w:bookmarkStart w:name="z287" w:id="268"/>
    <w:p>
      <w:pPr>
        <w:spacing w:after="0"/>
        <w:ind w:left="0"/>
        <w:jc w:val="left"/>
      </w:pPr>
      <w:r>
        <w:rPr>
          <w:rFonts w:ascii="Times New Roman"/>
          <w:b/>
          <w:i w:val="false"/>
          <w:color w:val="000000"/>
        </w:rPr>
        <w:t xml:space="preserve"> 3. Требования к параметрам передачи</w:t>
      </w:r>
    </w:p>
    <w:bookmarkEnd w:id="268"/>
    <w:bookmarkStart w:name="z288" w:id="269"/>
    <w:p>
      <w:pPr>
        <w:spacing w:after="0"/>
        <w:ind w:left="0"/>
        <w:jc w:val="both"/>
      </w:pPr>
      <w:r>
        <w:rPr>
          <w:rFonts w:ascii="Times New Roman"/>
          <w:b w:val="false"/>
          <w:i w:val="false"/>
          <w:color w:val="000000"/>
          <w:sz w:val="28"/>
        </w:rPr>
        <w:t>
      21. Передача XML-документа, содержащего сведения из национального реестра, и электронного извещения об изменении сведений осуществляется по электронной почте (электронный адрес Комиссии: CIS@eecommission.org).</w:t>
      </w:r>
    </w:p>
    <w:bookmarkEnd w:id="269"/>
    <w:bookmarkStart w:name="z289" w:id="270"/>
    <w:p>
      <w:pPr>
        <w:spacing w:after="0"/>
        <w:ind w:left="0"/>
        <w:jc w:val="both"/>
      </w:pPr>
      <w:r>
        <w:rPr>
          <w:rFonts w:ascii="Times New Roman"/>
          <w:b w:val="false"/>
          <w:i w:val="false"/>
          <w:color w:val="000000"/>
          <w:sz w:val="28"/>
        </w:rPr>
        <w:t>
      22. При формировании XML-документа, содержащего сведения из национального реестра, электронного извещения об изменении сведений и протоколов их обработки используется кодировка UTF-8.</w:t>
      </w:r>
    </w:p>
    <w:bookmarkEnd w:id="270"/>
    <w:bookmarkStart w:name="z290" w:id="271"/>
    <w:p>
      <w:pPr>
        <w:spacing w:after="0"/>
        <w:ind w:left="0"/>
        <w:jc w:val="both"/>
      </w:pPr>
      <w:r>
        <w:rPr>
          <w:rFonts w:ascii="Times New Roman"/>
          <w:b w:val="false"/>
          <w:i w:val="false"/>
          <w:color w:val="000000"/>
          <w:sz w:val="28"/>
        </w:rPr>
        <w:t>
      23. Структура наименования XML-документа, содержащего сведения из национального реестра, должна иметь следующий вид –RLS02_XXYYYYMMDDhhmm.xml, где:</w:t>
      </w:r>
    </w:p>
    <w:bookmarkEnd w:id="271"/>
    <w:p>
      <w:pPr>
        <w:spacing w:after="0"/>
        <w:ind w:left="0"/>
        <w:jc w:val="both"/>
      </w:pPr>
      <w:r>
        <w:rPr>
          <w:rFonts w:ascii="Times New Roman"/>
          <w:b w:val="false"/>
          <w:i w:val="false"/>
          <w:color w:val="000000"/>
          <w:sz w:val="28"/>
        </w:rPr>
        <w:t>
      а) R – фиксированное значение, обозначающее представление сведений из национального реестра для первоначальной загрузки;</w:t>
      </w:r>
    </w:p>
    <w:p>
      <w:pPr>
        <w:spacing w:after="0"/>
        <w:ind w:left="0"/>
        <w:jc w:val="both"/>
      </w:pPr>
      <w:r>
        <w:rPr>
          <w:rFonts w:ascii="Times New Roman"/>
          <w:b w:val="false"/>
          <w:i w:val="false"/>
          <w:color w:val="000000"/>
          <w:sz w:val="28"/>
        </w:rPr>
        <w:t>
      б) LS02 – фиксированное значение, обозначающее код общего процесса;</w:t>
      </w:r>
    </w:p>
    <w:p>
      <w:pPr>
        <w:spacing w:after="0"/>
        <w:ind w:left="0"/>
        <w:jc w:val="both"/>
      </w:pPr>
      <w:r>
        <w:rPr>
          <w:rFonts w:ascii="Times New Roman"/>
          <w:b w:val="false"/>
          <w:i w:val="false"/>
          <w:color w:val="000000"/>
          <w:sz w:val="28"/>
        </w:rPr>
        <w:t>
      в) XX – буквенный код государства-члена в соответствии со стандартом ISO 3166-1;</w:t>
      </w:r>
    </w:p>
    <w:p>
      <w:pPr>
        <w:spacing w:after="0"/>
        <w:ind w:left="0"/>
        <w:jc w:val="both"/>
      </w:pPr>
      <w:r>
        <w:rPr>
          <w:rFonts w:ascii="Times New Roman"/>
          <w:b w:val="false"/>
          <w:i w:val="false"/>
          <w:color w:val="000000"/>
          <w:sz w:val="28"/>
        </w:rPr>
        <w:t>
      г) YYYYMMDD – дата формирования файла (год, месяц, день);</w:t>
      </w:r>
    </w:p>
    <w:p>
      <w:pPr>
        <w:spacing w:after="0"/>
        <w:ind w:left="0"/>
        <w:jc w:val="both"/>
      </w:pPr>
      <w:r>
        <w:rPr>
          <w:rFonts w:ascii="Times New Roman"/>
          <w:b w:val="false"/>
          <w:i w:val="false"/>
          <w:color w:val="000000"/>
          <w:sz w:val="28"/>
        </w:rPr>
        <w:t>
      д) hhmm – время формирования файла (часы, минуты).</w:t>
      </w:r>
    </w:p>
    <w:bookmarkStart w:name="z291" w:id="272"/>
    <w:p>
      <w:pPr>
        <w:spacing w:after="0"/>
        <w:ind w:left="0"/>
        <w:jc w:val="both"/>
      </w:pPr>
      <w:r>
        <w:rPr>
          <w:rFonts w:ascii="Times New Roman"/>
          <w:b w:val="false"/>
          <w:i w:val="false"/>
          <w:color w:val="000000"/>
          <w:sz w:val="28"/>
        </w:rPr>
        <w:t>
      24. Структура наименования XML-документа, содержащего сведения электронного извещения об изменении сведений, должна иметь следующий вид - LS02_XXYYYYMMDDhhmm.xml, где:</w:t>
      </w:r>
    </w:p>
    <w:bookmarkEnd w:id="272"/>
    <w:p>
      <w:pPr>
        <w:spacing w:after="0"/>
        <w:ind w:left="0"/>
        <w:jc w:val="both"/>
      </w:pPr>
      <w:r>
        <w:rPr>
          <w:rFonts w:ascii="Times New Roman"/>
          <w:b w:val="false"/>
          <w:i w:val="false"/>
          <w:color w:val="000000"/>
          <w:sz w:val="28"/>
        </w:rPr>
        <w:t>
      а) LS02 – фиксированное значение, обозначающее код общего процесса;</w:t>
      </w:r>
    </w:p>
    <w:p>
      <w:pPr>
        <w:spacing w:after="0"/>
        <w:ind w:left="0"/>
        <w:jc w:val="both"/>
      </w:pPr>
      <w:r>
        <w:rPr>
          <w:rFonts w:ascii="Times New Roman"/>
          <w:b w:val="false"/>
          <w:i w:val="false"/>
          <w:color w:val="000000"/>
          <w:sz w:val="28"/>
        </w:rPr>
        <w:t>
      б) XX – буквенный код государства-члена в соответствии со стандартом ISO 3166-1;</w:t>
      </w:r>
    </w:p>
    <w:p>
      <w:pPr>
        <w:spacing w:after="0"/>
        <w:ind w:left="0"/>
        <w:jc w:val="both"/>
      </w:pPr>
      <w:r>
        <w:rPr>
          <w:rFonts w:ascii="Times New Roman"/>
          <w:b w:val="false"/>
          <w:i w:val="false"/>
          <w:color w:val="000000"/>
          <w:sz w:val="28"/>
        </w:rPr>
        <w:t>
      в) YYYYMMDD – дата формирования файла (год, месяц, день);</w:t>
      </w:r>
    </w:p>
    <w:p>
      <w:pPr>
        <w:spacing w:after="0"/>
        <w:ind w:left="0"/>
        <w:jc w:val="both"/>
      </w:pPr>
      <w:r>
        <w:rPr>
          <w:rFonts w:ascii="Times New Roman"/>
          <w:b w:val="false"/>
          <w:i w:val="false"/>
          <w:color w:val="000000"/>
          <w:sz w:val="28"/>
        </w:rPr>
        <w:t>
      г) hhmm – время формирования файла (часы, минуты).</w:t>
      </w:r>
    </w:p>
    <w:bookmarkStart w:name="z292" w:id="273"/>
    <w:p>
      <w:pPr>
        <w:spacing w:after="0"/>
        <w:ind w:left="0"/>
        <w:jc w:val="both"/>
      </w:pPr>
      <w:r>
        <w:rPr>
          <w:rFonts w:ascii="Times New Roman"/>
          <w:b w:val="false"/>
          <w:i w:val="false"/>
          <w:color w:val="000000"/>
          <w:sz w:val="28"/>
        </w:rPr>
        <w:t>
      25.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в зависимости от характера передаваемых сведений должно соответствовать требованиям, установленным пунктами 23 и 24 настоящего Порядка (например, архив RLS02_BY201510061733.zip должен содержать файл RLS02_BY201510061733.xml).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R_CT_LS_02_001_V_x_y_z, где "x_y_z" – номер версии структуры электронного документа), а также наименование реестра – "Общий реестр эмитентов контрольных (идентификационных) знаков".</w:t>
      </w:r>
    </w:p>
    <w:bookmarkEnd w:id="273"/>
    <w:bookmarkStart w:name="z293" w:id="274"/>
    <w:p>
      <w:pPr>
        <w:spacing w:after="0"/>
        <w:ind w:left="0"/>
        <w:jc w:val="both"/>
      </w:pPr>
      <w:r>
        <w:rPr>
          <w:rFonts w:ascii="Times New Roman"/>
          <w:b w:val="false"/>
          <w:i w:val="false"/>
          <w:color w:val="000000"/>
          <w:sz w:val="28"/>
        </w:rPr>
        <w:t>
      26. Протокол обработки сведений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