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2122" w14:textId="01c2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февраля 2016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04.03.2016 -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Единые ветеринарные (ветеринарно-санитарные) требования, предъявляемые к товарам, подлежащим ветеринарному контролю (надзору),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2016 г. № 14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Единые ветеринарные (ветеринарно-санитарные)</w:t>
      </w:r>
      <w:r>
        <w:br/>
      </w:r>
      <w:r>
        <w:rPr>
          <w:rFonts w:ascii="Times New Roman"/>
          <w:b/>
          <w:i w:val="false"/>
          <w:color w:val="000000"/>
        </w:rPr>
        <w:t>
требования, предъявляемые к товарам, подлежащим ветеринарному</w:t>
      </w:r>
      <w:r>
        <w:br/>
      </w:r>
      <w:r>
        <w:rPr>
          <w:rFonts w:ascii="Times New Roman"/>
          <w:b/>
          <w:i w:val="false"/>
          <w:color w:val="000000"/>
        </w:rPr>
        <w:t>
контролю (надзору)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 «Общие положения» после абзаца третьего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«Лица, перемещающие между государствами-членами животных для личного пользования в количестве не более 2 голов, не подлежат включению в Реестр предприятий Евразийского экономического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абзаце пятнадцатом </w:t>
      </w:r>
      <w:r>
        <w:rPr>
          <w:rFonts w:ascii="Times New Roman"/>
          <w:b w:val="false"/>
          <w:i w:val="false"/>
          <w:color w:val="000000"/>
          <w:sz w:val="28"/>
        </w:rPr>
        <w:t>главы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восьмом </w:t>
      </w:r>
      <w:r>
        <w:rPr>
          <w:rFonts w:ascii="Times New Roman"/>
          <w:b w:val="false"/>
          <w:i w:val="false"/>
          <w:color w:val="000000"/>
          <w:sz w:val="28"/>
        </w:rPr>
        <w:t>главы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«Сырье» заменить словами «В процессе производства кормов и кормовых добавок используемое сырье».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главой 43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«Глава 43 ВЕТЕРИНАРНО-САНИТАРНЫЕ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ввозе на таможенную территорию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союза и (или) перемещении между государствами-членами эмбрионов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свиней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ввозу на таможенную территорию Евразийского экономического союза и (или) перемещению между государствами-членами допускаются эмбрионы, полученные от здоровых племенных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Хряки-производители должны содержаться в центрах отбора спермы и (или) в центрах искусственного осеменения, а свиноматки – доноры эмбрионов – в хозяйствах и (или) центрах искусственного осеменения, свободных от заразных болезней животных, в течение последних 40 дней, находиться в стране-экспортере с рождения или минимум 6 месяцев до получения спермы или эмбрионов и не должны иметь контакта с животными, ввезенными в страну в течение последних 12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Ввозимые на таможенную территорию Евразийского экономического союза и перемещаемые между государствами-членами эмбрионы свиней должны происходить из стран или административных территорий в соответствии с регионализацией, свободных от следующих заразных болезней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африканская чума свиней – в течение последних 36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ящур, классическая чума свиней – в течение последних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везикулярная болезнь свиней – в течение последних 24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Сперма для осеменения свиноматок – доноров эмбрионов должна соответствовать требованиям главы 8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Ввозимые на таможенную территорию Евразийского экономического союза и перемещаемые между государствами-членами эмбрионы свиней должны происходить из хозяйств и (или) центров искусственного осеменения по получению эмбрионов свиней, свободных от следующих заразных болезней животных: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туберкулез, бруцеллез, репродуктивно-респираторный синдром свиней, тексовирусный энцефаломиелит свиней (болезнь Тешена или энтеровирусный энцефаломиелит свиней) – в течение последних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болезнь Ауески (псевдобешенство) – в течение последних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лептоспироз – в течение последних 3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сибирская язва – в течение последних 20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Свиноматки – доноры эмбрионов должны не реже 1 раза в течение 12 месяцев подвергаться тестированию с отрицательным результатом методами, рекомендованными МЭБ (при наличии), в лаборатории (аккредитованной или сертифицированной в установленном порядке) на следующие болезни: классическая чума свиней, болезнь Ауески, репродуктивно-респираторный синдром свиней, вирусный трансмиссивный гастроэнтерит, везикулярная болезнь свиней, туберкулез, бруцеллез, лептоспироз, хламидиоз.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Свиноматки – доноры эмбрионов после получения от них эмбрионов должны находиться под наблюдением ветеринарного врача не менее 30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заразной болезни животных, указанной в настоящей главе, ввоз эмбрионов свиней на таможенную территорию Евразийского экономического союза и (или) их перемещение между государствами-членами должны быть запрещены.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на другие списочные болезни МЭБ может быть запрошено уполномоченным органом государства-члена только в том случае, если на территории запрашивающего государства-члена проводятся программы по профилактике и (или) искоренению этих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Эмбрионы свиней должны быть отобраны, храниться и транспортироваться в соответствии с рекомендациями Кодекса МЭБ.».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