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cc1cb" w14:textId="1ccc1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продлении срока действия ставки ввозной таможенной пошлины Единого таможенного тарифа Евразийского экономического союза в отношении частей газовых турбин мощностью более 5 000 кВт, но не более 50 000 кВт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 марта 2016 года № 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Продлить срок действия ставки ввозной таможенной пошлины Единого таможенного тарифа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18 августа 2015 г. № 86, в отношении частей газовых турбин мощностью более 5 000 кВт, но не более 50 000 кВт, классифицируемых кодом 8411 99 001 9 ТН ВЭД ЕАЭС, в размере 0 процентов от таможенной стоимости сроком по 31 декабря 2021 г. включительно.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примечании 21С к Единому таможенному тарифу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слова "по 01.09.2016 включительно" заменить словами "по 31.12.2021 включительно".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Саркисян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