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daa1" w14:textId="266d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парфюмерно-косметической продукции" (ТР ТС 009/2011)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марта 2016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16.04.2016 -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подтверждении соответствия парфюмерно-косметической продукции обязательным требованиям, установленным техническим регламентом Таможенного союза «О безопасности парфюмерно-косметической продукции» (ТР ТС 009/2011), принятые до дня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декабря 2015 г. № 91 «О внесении изменений в технический регламент Таможенного союза «О безопасности парфюмерно-косметической продукции» (ТР ТС 009/2011)», действительны до окончания срока их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подтверждении соответствия парфюмерно-косметической продукции обязательным требованиям, установленным техническим регламентом Таможенного союза «О безопасности парфюмерно-косметической продукции» (ТР ТС 009/2011), принятые до дня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декабря 2015 г. № 91 «О внесении изменений в технический регламент Таможенного союза «О безопасности парфюмерно-косметической продукции» (ТР ТС 009/2011)» и не содержащие указания даты окончания срока их действия, действуют до 31 декабря 2018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Обращение продукции, изготовленной и (или) выпущенной в обращение в период действия документов о подтверждении соответствия,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допускается в течение срока ее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