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daa1" w14:textId="266d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"О безопасности парфюмерно-косметической продукции" (ТР ТС 009/2011)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марта 2016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16.04.2016 -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подтверждении соответствия парфюмерно-косметической продукции обязательным требованиям, установленным техническим регламентом Таможенного союза «О безопасности парфюмерно-косметической продукции» (ТР ТС 009/2011), принятые до дня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 декабря 2015 г. № 91 «О внесении изменений в технический регламент Таможенного союза «О безопасности парфюмерно-косметической продукции» (ТР ТС 009/2011)», действительны до окончания срока их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подтверждении соответствия парфюмерно-косметической продукции обязательным требованиям, установленным техническим регламентом Таможенного союза «О безопасности парфюмерно-косметической продукции» (ТР ТС 009/2011), принятые до дня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 декабря 2015 г. № 91 «О внесении изменений в технический регламент Таможенного союза «О безопасности парфюмерно-косметической продукции» (ТР ТС 009/2011)» и не содержащие указания даты окончания срока их действия, действуют до 31 декабря 2018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Обращение продукции, изготовленной и (или) выпущенной в обращение в период действия документов о подтверждении соответствия,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допускается в течение срока ее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