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e6c0" w14:textId="0f9e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товаров, а также в некоторые решения Совета Евразийской экономической комиссии и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марта 2016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30.04.2016 -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27.10.2020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Решением Высшего Евразийского экономического совета от 8 мая 2015 г. № 16,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г. № 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г. № 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г. № 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г. № 27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перечня чувствительных товаров,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решение об изменении</w:t>
      </w:r>
      <w:r>
        <w:br/>
      </w:r>
      <w:r>
        <w:rPr>
          <w:rFonts w:ascii="Times New Roman"/>
          <w:b/>
          <w:i w:val="false"/>
          <w:color w:val="000000"/>
        </w:rPr>
        <w:t>ставки ввозной таможенной пошлины принимается</w:t>
      </w:r>
      <w:r>
        <w:br/>
      </w:r>
      <w:r>
        <w:rPr>
          <w:rFonts w:ascii="Times New Roman"/>
          <w:b/>
          <w:i w:val="false"/>
          <w:color w:val="000000"/>
        </w:rPr>
        <w:t>Советом Евразийской экономической комиссии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для легковых автомобилей (включая грузопассажирские автомобили-фургоны и спортивные автомобили)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трикотажные машинного или ручного вязания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г. № 27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перечень чувствительных товаров,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решение об изменении</w:t>
      </w:r>
      <w:r>
        <w:br/>
      </w:r>
      <w:r>
        <w:rPr>
          <w:rFonts w:ascii="Times New Roman"/>
          <w:b/>
          <w:i w:val="false"/>
          <w:color w:val="000000"/>
        </w:rPr>
        <w:t>ставки ввозной таможенной пошлины принимается</w:t>
      </w:r>
      <w:r>
        <w:br/>
      </w:r>
      <w:r>
        <w:rPr>
          <w:rFonts w:ascii="Times New Roman"/>
          <w:b/>
          <w:i w:val="false"/>
          <w:color w:val="000000"/>
        </w:rPr>
        <w:t>Советом Евразийской экономической комиссии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из целлюлозы регенерированной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3924 90 000 9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изготовленные из полиуретана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3925 90 800 9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4011 10 000 3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посадочным диаметром не более 16 дюймов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6305 33 100 1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полипропиленовые мешки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