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bee78" w14:textId="8ebee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технологических документах, регламентирующих информационное взаимодействие при реализации средствами интегрированной информационной системы внешней и взаимной торговли общего процесса "Обеспечение обмена информацией в отношении транспортных средств, временно ввозимых на таможенную территорию Евразийского экономического союза физическими лицами для личного пользования, между таможенными органами государств – членов Евразийского экономического союза"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Коллегии Евразийской экономической комиссии от 12 апреля 2016 года № 33.</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Утратило силу Решением Коллегии Евразийской экономической комиссии от 28.09.2021 </w:t>
      </w:r>
      <w:r>
        <w:rPr>
          <w:rFonts w:ascii="Times New Roman"/>
          <w:b w:val="false"/>
          <w:i w:val="false"/>
          <w:color w:val="000000"/>
          <w:sz w:val="28"/>
        </w:rPr>
        <w:t>№ 131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p>
    <w:p>
      <w:pPr>
        <w:spacing w:after="0"/>
        <w:ind w:left="0"/>
        <w:jc w:val="both"/>
      </w:pPr>
      <w:r>
        <w:rPr>
          <w:rFonts w:ascii="Times New Roman"/>
          <w:b w:val="false"/>
          <w:i w:val="false"/>
          <w:color w:val="000000"/>
          <w:sz w:val="28"/>
        </w:rPr>
        <w:t>
</w:t>
      </w:r>
      <w:r>
        <w:rPr>
          <w:rFonts w:ascii="Times New Roman"/>
          <w:b w:val="false"/>
          <w:i w:val="false"/>
          <w:color w:val="ff0000"/>
          <w:sz w:val="28"/>
        </w:rPr>
        <w:t>      Решение вступило в силу 24.07.2016 - сайт Евразийского экономического союза.</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30</w:t>
      </w:r>
      <w:r>
        <w:rPr>
          <w:rFonts w:ascii="Times New Roman"/>
          <w:b w:val="false"/>
          <w:i w:val="false"/>
          <w:color w:val="000000"/>
          <w:sz w:val="28"/>
        </w:rPr>
        <w:t xml:space="preserve"> Протокола об информационно-коммуникационных технологиях и информационном взаимодействии в рамках Евразийского экономического союза (приложение № 3 к Договору о Евразийском экономическом союзе от 29 мая 2014 года) и руководствуясь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6 ноября 2014 г. № 200, Коллегия Евразийской экономической комиссии </w:t>
      </w:r>
      <w:r>
        <w:rPr>
          <w:rFonts w:ascii="Times New Roman"/>
          <w:b/>
          <w:i w:val="false"/>
          <w:color w:val="000000"/>
          <w:sz w:val="28"/>
        </w:rPr>
        <w:t>решила:</w:t>
      </w:r>
    </w:p>
    <w:bookmarkEnd w:id="0"/>
    <w:bookmarkStart w:name="z2" w:id="1"/>
    <w:p>
      <w:pPr>
        <w:spacing w:after="0"/>
        <w:ind w:left="0"/>
        <w:jc w:val="both"/>
      </w:pPr>
      <w:r>
        <w:rPr>
          <w:rFonts w:ascii="Times New Roman"/>
          <w:b w:val="false"/>
          <w:i w:val="false"/>
          <w:color w:val="000000"/>
          <w:sz w:val="28"/>
        </w:rPr>
        <w:t>
      1. Утвердить прилагаемые: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информационного взаимодействия при реализации средствами интегрированной информационной системы внешней и взаимной торговли общего процесса "Обеспечение обмена информацией в отношении транспортных средств, временно ввозимых на таможенную территорию Евразийского экономического союза физическими лицами для личного пользования, между таможенными органами государств – членов Евразийского экономического союза";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Регламент</w:t>
      </w:r>
      <w:r>
        <w:rPr>
          <w:rFonts w:ascii="Times New Roman"/>
          <w:b w:val="false"/>
          <w:i w:val="false"/>
          <w:color w:val="000000"/>
          <w:sz w:val="28"/>
        </w:rPr>
        <w:t xml:space="preserve"> информационного взаимодействия между уполномоченными органами государств – членов Евразийского экономического союза при реализации средствами интегрированной информационной системы внешней и взаимной торговли общего процесса "Обеспечение обмена информацией в отношении транспортных средств, временно ввозимых на таможенную территорию Евразийского экономического союза физическими лицами для личного пользования, между таможенными органами государств – членов Евразийского экономического союза";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Описание</w:t>
      </w:r>
      <w:r>
        <w:rPr>
          <w:rFonts w:ascii="Times New Roman"/>
          <w:b w:val="false"/>
          <w:i w:val="false"/>
          <w:color w:val="000000"/>
          <w:sz w:val="28"/>
        </w:rPr>
        <w:t xml:space="preserve"> форматов и структур электронных документов и сведений, используемых для реализации средствами интегрированной информационной системы внешней и взаимной торговли общего процесса "Обеспечение обмена информацией в отношении транспортных средств, временно ввозимых на таможенную территорию Евразийского экономического союза физическими лицами для личного пользования, между таможенными органами государств – членов Евразийского экономического союза";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Порядок</w:t>
      </w:r>
      <w:r>
        <w:rPr>
          <w:rFonts w:ascii="Times New Roman"/>
          <w:b w:val="false"/>
          <w:i w:val="false"/>
          <w:color w:val="000000"/>
          <w:sz w:val="28"/>
        </w:rPr>
        <w:t xml:space="preserve"> присоединения к общему процессу "Обеспечение обмена информацией в отношении транспортных средств, временно ввозимых на таможенную территорию Евразийского экономического союза физическими лицами для личного пользования, между таможенными органами государств – членов Евразийского экономического союза".</w:t>
      </w:r>
    </w:p>
    <w:bookmarkStart w:name="z7" w:id="2"/>
    <w:p>
      <w:pPr>
        <w:spacing w:after="0"/>
        <w:ind w:left="0"/>
        <w:jc w:val="both"/>
      </w:pPr>
      <w:r>
        <w:rPr>
          <w:rFonts w:ascii="Times New Roman"/>
          <w:b w:val="false"/>
          <w:i w:val="false"/>
          <w:color w:val="000000"/>
          <w:sz w:val="28"/>
        </w:rPr>
        <w:t>
      2. Установить, что разработка технических схем структур электронных документов и сведений, предусмотренных Описанием, утвержденным настоящим Решением, и обеспечение их размещения в реестре структур электронных документов и сведений, используемых при реализации информационного взаимодействия в интегрированной информационной системе внешней и взаимной торговли, осуществляются департаментом Евразийской экономической комиссии, в компетенцию которого входит координация работ по созданию и развитию интегрированной информационной системы Евразийского экономического союза.</w:t>
      </w:r>
    </w:p>
    <w:bookmarkEnd w:id="2"/>
    <w:bookmarkStart w:name="z8" w:id="3"/>
    <w:p>
      <w:pPr>
        <w:spacing w:after="0"/>
        <w:ind w:left="0"/>
        <w:jc w:val="both"/>
      </w:pPr>
      <w:r>
        <w:rPr>
          <w:rFonts w:ascii="Times New Roman"/>
          <w:b w:val="false"/>
          <w:i w:val="false"/>
          <w:color w:val="000000"/>
          <w:sz w:val="28"/>
        </w:rPr>
        <w:t xml:space="preserve">
      3. Установить, что действия, осуществляемые в рамках процедуры присоединения в соответствии с </w:t>
      </w:r>
      <w:r>
        <w:rPr>
          <w:rFonts w:ascii="Times New Roman"/>
          <w:b w:val="false"/>
          <w:i w:val="false"/>
          <w:color w:val="000000"/>
          <w:sz w:val="28"/>
        </w:rPr>
        <w:t>пунктами 6</w:t>
      </w:r>
      <w:r>
        <w:rPr>
          <w:rFonts w:ascii="Times New Roman"/>
          <w:b w:val="false"/>
          <w:i w:val="false"/>
          <w:color w:val="000000"/>
          <w:sz w:val="28"/>
        </w:rPr>
        <w:t xml:space="preserve"> – </w:t>
      </w:r>
      <w:r>
        <w:rPr>
          <w:rFonts w:ascii="Times New Roman"/>
          <w:b w:val="false"/>
          <w:i w:val="false"/>
          <w:color w:val="000000"/>
          <w:sz w:val="28"/>
        </w:rPr>
        <w:t>8</w:t>
      </w:r>
      <w:r>
        <w:rPr>
          <w:rFonts w:ascii="Times New Roman"/>
          <w:b w:val="false"/>
          <w:i w:val="false"/>
          <w:color w:val="000000"/>
          <w:sz w:val="28"/>
        </w:rPr>
        <w:t xml:space="preserve"> Порядка присоединения к общему процессу "Обеспечение обмена информацией в отношении транспортных средств, временно ввозимых на таможенную территорию Евразийского экономического союза физическими лицами для личного пользования, между таможенными органами государств – членов Евразийского экономического союза", утвержденного настоящим Решением, подлежат выполнению в течение года с даты вступления настоящего Решения в силу.</w:t>
      </w:r>
    </w:p>
    <w:bookmarkEnd w:id="3"/>
    <w:bookmarkStart w:name="z9" w:id="4"/>
    <w:p>
      <w:pPr>
        <w:spacing w:after="0"/>
        <w:ind w:left="0"/>
        <w:jc w:val="both"/>
      </w:pPr>
      <w:r>
        <w:rPr>
          <w:rFonts w:ascii="Times New Roman"/>
          <w:b w:val="false"/>
          <w:i w:val="false"/>
          <w:color w:val="000000"/>
          <w:sz w:val="28"/>
        </w:rPr>
        <w:t>
      4. Настоящее Решение вступает в силу по истечении 100 календарных дней с даты его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Коллегии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Евразийской экономической комиссии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Саркисян</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12 апреля 2016 г. № 33</w:t>
            </w:r>
          </w:p>
        </w:tc>
      </w:tr>
    </w:tbl>
    <w:bookmarkStart w:name="z11" w:id="5"/>
    <w:p>
      <w:pPr>
        <w:spacing w:after="0"/>
        <w:ind w:left="0"/>
        <w:jc w:val="left"/>
      </w:pPr>
      <w:r>
        <w:rPr>
          <w:rFonts w:ascii="Times New Roman"/>
          <w:b/>
          <w:i w:val="false"/>
          <w:color w:val="000000"/>
        </w:rPr>
        <w:t xml:space="preserve"> Регламент</w:t>
      </w:r>
      <w:r>
        <w:br/>
      </w:r>
      <w:r>
        <w:rPr>
          <w:rFonts w:ascii="Times New Roman"/>
          <w:b/>
          <w:i w:val="false"/>
          <w:color w:val="000000"/>
        </w:rPr>
        <w:t>информационного взаимодействия</w:t>
      </w:r>
      <w:r>
        <w:br/>
      </w:r>
      <w:r>
        <w:rPr>
          <w:rFonts w:ascii="Times New Roman"/>
          <w:b/>
          <w:i w:val="false"/>
          <w:color w:val="000000"/>
        </w:rPr>
        <w:t>между уполномоченными органами государств – членов Евразийского</w:t>
      </w:r>
      <w:r>
        <w:br/>
      </w:r>
      <w:r>
        <w:rPr>
          <w:rFonts w:ascii="Times New Roman"/>
          <w:b/>
          <w:i w:val="false"/>
          <w:color w:val="000000"/>
        </w:rPr>
        <w:t>экономического союза при реализации средствами интегрированной</w:t>
      </w:r>
      <w:r>
        <w:br/>
      </w:r>
      <w:r>
        <w:rPr>
          <w:rFonts w:ascii="Times New Roman"/>
          <w:b/>
          <w:i w:val="false"/>
          <w:color w:val="000000"/>
        </w:rPr>
        <w:t>информационной системы внешней и взаимной торговли общего</w:t>
      </w:r>
      <w:r>
        <w:br/>
      </w:r>
      <w:r>
        <w:rPr>
          <w:rFonts w:ascii="Times New Roman"/>
          <w:b/>
          <w:i w:val="false"/>
          <w:color w:val="000000"/>
        </w:rPr>
        <w:t>процесса "Обеспечение обмена информацией</w:t>
      </w:r>
      <w:r>
        <w:br/>
      </w:r>
      <w:r>
        <w:rPr>
          <w:rFonts w:ascii="Times New Roman"/>
          <w:b/>
          <w:i w:val="false"/>
          <w:color w:val="000000"/>
        </w:rPr>
        <w:t>в отношении транспортных средств, временно ввозимых</w:t>
      </w:r>
      <w:r>
        <w:br/>
      </w:r>
      <w:r>
        <w:rPr>
          <w:rFonts w:ascii="Times New Roman"/>
          <w:b/>
          <w:i w:val="false"/>
          <w:color w:val="000000"/>
        </w:rPr>
        <w:t>на таможенную территорию Евразийского экономического союза</w:t>
      </w:r>
      <w:r>
        <w:br/>
      </w:r>
      <w:r>
        <w:rPr>
          <w:rFonts w:ascii="Times New Roman"/>
          <w:b/>
          <w:i w:val="false"/>
          <w:color w:val="000000"/>
        </w:rPr>
        <w:t>физическими лицами для личного пользования, между таможенными</w:t>
      </w:r>
      <w:r>
        <w:br/>
      </w:r>
      <w:r>
        <w:rPr>
          <w:rFonts w:ascii="Times New Roman"/>
          <w:b/>
          <w:i w:val="false"/>
          <w:color w:val="000000"/>
        </w:rPr>
        <w:t>органами государств – членов Евразийского экономического союза"</w:t>
      </w:r>
      <w:r>
        <w:br/>
      </w:r>
      <w:r>
        <w:rPr>
          <w:rFonts w:ascii="Times New Roman"/>
          <w:b/>
          <w:i w:val="false"/>
          <w:color w:val="000000"/>
        </w:rPr>
        <w:t>I. Общие положения</w:t>
      </w:r>
    </w:p>
    <w:bookmarkEnd w:id="5"/>
    <w:bookmarkStart w:name="z13" w:id="6"/>
    <w:p>
      <w:pPr>
        <w:spacing w:after="0"/>
        <w:ind w:left="0"/>
        <w:jc w:val="both"/>
      </w:pPr>
      <w:r>
        <w:rPr>
          <w:rFonts w:ascii="Times New Roman"/>
          <w:b w:val="false"/>
          <w:i w:val="false"/>
          <w:color w:val="000000"/>
          <w:sz w:val="28"/>
        </w:rPr>
        <w:t>
      1. Настоящий Регламент разработан в соответствии со следующими актами, входящими в право Евразийского экономического союза (далее – Союз):</w:t>
      </w:r>
    </w:p>
    <w:bookmarkEnd w:id="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Договор</w:t>
      </w:r>
      <w:r>
        <w:rPr>
          <w:rFonts w:ascii="Times New Roman"/>
          <w:b w:val="false"/>
          <w:i w:val="false"/>
          <w:color w:val="000000"/>
          <w:sz w:val="28"/>
        </w:rPr>
        <w:t xml:space="preserve"> о Евразийском экономическом союзе от 29 мая 2014 года;</w:t>
      </w:r>
    </w:p>
    <w:p>
      <w:pPr>
        <w:spacing w:after="0"/>
        <w:ind w:left="0"/>
        <w:jc w:val="both"/>
      </w:pPr>
      <w:r>
        <w:rPr>
          <w:rFonts w:ascii="Times New Roman"/>
          <w:b w:val="false"/>
          <w:i w:val="false"/>
          <w:color w:val="000000"/>
          <w:sz w:val="28"/>
        </w:rPr>
        <w:t>
      Соглашение о порядке перемещения физическими лицами товаров для личного пользования через таможенную границу таможенного союза и совершения таможенных операций, связанных с их выпуском, от 18 июня 2010 года;</w:t>
      </w:r>
    </w:p>
    <w:p>
      <w:pPr>
        <w:spacing w:after="0"/>
        <w:ind w:left="0"/>
        <w:jc w:val="both"/>
      </w:pPr>
      <w:r>
        <w:rPr>
          <w:rFonts w:ascii="Times New Roman"/>
          <w:b w:val="false"/>
          <w:i w:val="false"/>
          <w:color w:val="000000"/>
          <w:sz w:val="28"/>
        </w:rPr>
        <w:t>
      Решение Комиссии Таможенного союза от 18 июня 2010 г. № 311 "О Порядке совершения таможенных операций в отношении товаров для личного пользования, перемещаемых через таможенную границу Евразийского экономического союза, либо товаров для личного пользования, временно ввезенных на таможенную территорию Союза, выпуска таких товаров и отражения факта их признания не находящимися под таможенным контролем";</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6 ноября 2014 г. № 200 "О технологических документах, регламентирующих информационное взаимодействие при реализации средствами интегрированной информационной системы внешней и взаимной торговли общих процессов";</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27 января 2015 г. № 5 "Об утверждении Правил электронного обмена данными в интегрированной информационной системе внешней и взаимной торговли";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14 апреля 2015 г. № 29 "О перечне общих процессов в рамках Евразийского экономического союза и внесении изменения в Решение Коллегии Евразийской экономической комиссии от 19 августа 2014 г. № 132";</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9 июня 2015 г. № 63 "О Методике анализа, оптимизации, гармонизации и описания общих процессов в рамках Евразийского экономического союза";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28 сентября 2015 г. № 125 "Об утверждении Положения об обмене электронными документами при трансграничном взаимодействии органов государственной власти государств – членов Евразийского экономического союза между собой и с Евразийской экономической комиссией".</w:t>
      </w:r>
    </w:p>
    <w:p>
      <w:pPr>
        <w:spacing w:after="0"/>
        <w:ind w:left="0"/>
        <w:jc w:val="both"/>
      </w:pPr>
      <w:r>
        <w:rPr>
          <w:rFonts w:ascii="Times New Roman"/>
          <w:b w:val="false"/>
          <w:i w:val="false"/>
          <w:color w:val="000000"/>
          <w:sz w:val="28"/>
        </w:rPr>
        <w:t>
      Настоящий Регламент разработан с учетом положений Технологии обмена информацией между таможенными органами государств – членов Евразийского экономического союза, обеспечивающей учет и контроль временного ввоза и вывоза автомобильных транспортных средств на (с) территорию(и) государств – членов Евразийского экономического союза, утвержденной Решением Объединенной коллегии таможенных служб государств – членов Таможенного союза от 4 июня 2015 г. № 15/6.</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изменением, внесенным решением Коллегии Евразийской экономической комиссии от 14.11.2017 </w:t>
      </w:r>
      <w:r>
        <w:rPr>
          <w:rFonts w:ascii="Times New Roman"/>
          <w:b w:val="false"/>
          <w:i w:val="false"/>
          <w:color w:val="000000"/>
          <w:sz w:val="28"/>
        </w:rPr>
        <w:t>№ 148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4" w:id="7"/>
    <w:p>
      <w:pPr>
        <w:spacing w:after="0"/>
        <w:ind w:left="0"/>
        <w:jc w:val="left"/>
      </w:pPr>
      <w:r>
        <w:rPr>
          <w:rFonts w:ascii="Times New Roman"/>
          <w:b/>
          <w:i w:val="false"/>
          <w:color w:val="000000"/>
        </w:rPr>
        <w:t xml:space="preserve"> II. Область применения</w:t>
      </w:r>
    </w:p>
    <w:bookmarkEnd w:id="7"/>
    <w:bookmarkStart w:name="z15" w:id="8"/>
    <w:p>
      <w:pPr>
        <w:spacing w:after="0"/>
        <w:ind w:left="0"/>
        <w:jc w:val="both"/>
      </w:pPr>
      <w:r>
        <w:rPr>
          <w:rFonts w:ascii="Times New Roman"/>
          <w:b w:val="false"/>
          <w:i w:val="false"/>
          <w:color w:val="000000"/>
          <w:sz w:val="28"/>
        </w:rPr>
        <w:t>
      2. Настоящий Регламент разработан в целях обеспечения единообразного понимания участниками общего процесса порядка и условий выполнения транзакций общего процесса "Обеспечение обмена информацией в отношении транспортных средств, временно ввозимых на таможенную территорию Евразийского экономического союза физическими лицами для личного пользования, между таможенными органами государств – членов Евразийского экономического союза" (далее – общий процесс), а также своей роли при их выполнении.</w:t>
      </w:r>
    </w:p>
    <w:bookmarkEnd w:id="8"/>
    <w:bookmarkStart w:name="z16" w:id="9"/>
    <w:p>
      <w:pPr>
        <w:spacing w:after="0"/>
        <w:ind w:left="0"/>
        <w:jc w:val="both"/>
      </w:pPr>
      <w:r>
        <w:rPr>
          <w:rFonts w:ascii="Times New Roman"/>
          <w:b w:val="false"/>
          <w:i w:val="false"/>
          <w:color w:val="000000"/>
          <w:sz w:val="28"/>
        </w:rPr>
        <w:t>
      3. Настоящий Регламент определяет требования к порядку и условиям выполнения операций общего процесса, непосредственно направленных на реализацию информационного взаимодействия между участниками общего процесса.</w:t>
      </w:r>
    </w:p>
    <w:bookmarkEnd w:id="9"/>
    <w:bookmarkStart w:name="z17" w:id="10"/>
    <w:p>
      <w:pPr>
        <w:spacing w:after="0"/>
        <w:ind w:left="0"/>
        <w:jc w:val="both"/>
      </w:pPr>
      <w:r>
        <w:rPr>
          <w:rFonts w:ascii="Times New Roman"/>
          <w:b w:val="false"/>
          <w:i w:val="false"/>
          <w:color w:val="000000"/>
          <w:sz w:val="28"/>
        </w:rPr>
        <w:t>
      4. Настоящий Регламент применяется участниками общего процесса при контроле за порядком выполнения процедур и операций в рамках общего процесса, а также при проектировании, разработке и доработке компонентов информационных систем, обеспечивающих реализацию этого общего процесса.</w:t>
      </w:r>
    </w:p>
    <w:bookmarkEnd w:id="10"/>
    <w:bookmarkStart w:name="z18" w:id="11"/>
    <w:p>
      <w:pPr>
        <w:spacing w:after="0"/>
        <w:ind w:left="0"/>
        <w:jc w:val="left"/>
      </w:pPr>
      <w:r>
        <w:rPr>
          <w:rFonts w:ascii="Times New Roman"/>
          <w:b/>
          <w:i w:val="false"/>
          <w:color w:val="000000"/>
        </w:rPr>
        <w:t xml:space="preserve"> III. Основные понятия</w:t>
      </w:r>
    </w:p>
    <w:bookmarkEnd w:id="11"/>
    <w:bookmarkStart w:name="z19" w:id="12"/>
    <w:p>
      <w:pPr>
        <w:spacing w:after="0"/>
        <w:ind w:left="0"/>
        <w:jc w:val="both"/>
      </w:pPr>
      <w:r>
        <w:rPr>
          <w:rFonts w:ascii="Times New Roman"/>
          <w:b w:val="false"/>
          <w:i w:val="false"/>
          <w:color w:val="000000"/>
          <w:sz w:val="28"/>
        </w:rPr>
        <w:t>
      5. Для целей настоящего Регламента используются понятия, которые означают следующее:</w:t>
      </w:r>
    </w:p>
    <w:bookmarkEnd w:id="12"/>
    <w:bookmarkStart w:name="z20" w:id="13"/>
    <w:p>
      <w:pPr>
        <w:spacing w:after="0"/>
        <w:ind w:left="0"/>
        <w:jc w:val="both"/>
      </w:pPr>
      <w:r>
        <w:rPr>
          <w:rFonts w:ascii="Times New Roman"/>
          <w:b w:val="false"/>
          <w:i w:val="false"/>
          <w:color w:val="000000"/>
          <w:sz w:val="28"/>
        </w:rPr>
        <w:t>
      "аутентификация" – проверка принадлежности субъекту доступа предъявленного им идентификатора, подтверждение подлинности;</w:t>
      </w:r>
    </w:p>
    <w:bookmarkEnd w:id="13"/>
    <w:bookmarkStart w:name="z21" w:id="14"/>
    <w:p>
      <w:pPr>
        <w:spacing w:after="0"/>
        <w:ind w:left="0"/>
        <w:jc w:val="both"/>
      </w:pPr>
      <w:r>
        <w:rPr>
          <w:rFonts w:ascii="Times New Roman"/>
          <w:b w:val="false"/>
          <w:i w:val="false"/>
          <w:color w:val="000000"/>
          <w:sz w:val="28"/>
        </w:rPr>
        <w:t>
      "ЛНП" – личная номерная печать должностного лица таможенных органов, проставлением оттиска которой и подписи должностного лица в таможенных документах удостоверяется совершение таможенной операции;</w:t>
      </w:r>
    </w:p>
    <w:bookmarkEnd w:id="14"/>
    <w:bookmarkStart w:name="z22" w:id="15"/>
    <w:p>
      <w:pPr>
        <w:spacing w:after="0"/>
        <w:ind w:left="0"/>
        <w:jc w:val="both"/>
      </w:pPr>
      <w:r>
        <w:rPr>
          <w:rFonts w:ascii="Times New Roman"/>
          <w:b w:val="false"/>
          <w:i w:val="false"/>
          <w:color w:val="000000"/>
          <w:sz w:val="28"/>
        </w:rPr>
        <w:t>
      "реквизит" – единица данных электронного документа (сведений), которая в определенном контексте считается неразделимой;</w:t>
      </w:r>
    </w:p>
    <w:bookmarkEnd w:id="15"/>
    <w:bookmarkStart w:name="z23" w:id="16"/>
    <w:p>
      <w:pPr>
        <w:spacing w:after="0"/>
        <w:ind w:left="0"/>
        <w:jc w:val="both"/>
      </w:pPr>
      <w:r>
        <w:rPr>
          <w:rFonts w:ascii="Times New Roman"/>
          <w:b w:val="false"/>
          <w:i w:val="false"/>
          <w:color w:val="000000"/>
          <w:sz w:val="28"/>
        </w:rPr>
        <w:t>
      "состояние информационного объекта общего процесса" – свойство, характеризующее информационный объект на определенной стадии его жизненного цикла, изменяющееся при выполнении операций общего процесса;</w:t>
      </w:r>
    </w:p>
    <w:bookmarkEnd w:id="16"/>
    <w:bookmarkStart w:name="z24" w:id="17"/>
    <w:p>
      <w:pPr>
        <w:spacing w:after="0"/>
        <w:ind w:left="0"/>
        <w:jc w:val="both"/>
      </w:pPr>
      <w:r>
        <w:rPr>
          <w:rFonts w:ascii="Times New Roman"/>
          <w:b w:val="false"/>
          <w:i w:val="false"/>
          <w:color w:val="000000"/>
          <w:sz w:val="28"/>
        </w:rPr>
        <w:t>
      "ТСЛП" – транспортное средство для личного пользования, представляющее собой авто-, мототранспортное средство, прицеп, водное или воздушное судно (вместе с запасными частями, а также обычными принадлежностями и оборудованием, содержащимися в обычных баках, горюче-смазочными материалами и топливом), находящиеся в собственности или владении физического лица, перемещающего эти транспортные средства через таможенную границу Союза исключительно в личных целях, а не для транспортировки лиц за вознаграждение, промышленной или коммерческой транспортировки товаров за вознаграждение или бесплатно;</w:t>
      </w:r>
    </w:p>
    <w:bookmarkEnd w:id="17"/>
    <w:bookmarkStart w:name="z25" w:id="18"/>
    <w:p>
      <w:pPr>
        <w:spacing w:after="0"/>
        <w:ind w:left="0"/>
        <w:jc w:val="both"/>
      </w:pPr>
      <w:r>
        <w:rPr>
          <w:rFonts w:ascii="Times New Roman"/>
          <w:b w:val="false"/>
          <w:i w:val="false"/>
          <w:color w:val="000000"/>
          <w:sz w:val="28"/>
        </w:rPr>
        <w:t>
      "ТСМП" – транспортное средство, ввозимое на таможенную территорию Союза или вывозимое за ее пределы в целях начала и (или) завершения международной перевозки грузов, пассажиров и (или) багажа, с находящимися на нем специальным оборудованием, предназначенным для погрузки, разгрузки, обработки и защиты грузов, предметами материально-технического снабжения и снаряжения, а также запасными частями и оборудованием, предназначенными для ремонта, технического обслуживания или эксплуатации транспортного средства в пути следования.</w:t>
      </w:r>
    </w:p>
    <w:bookmarkEnd w:id="18"/>
    <w:bookmarkStart w:name="z26" w:id="19"/>
    <w:p>
      <w:pPr>
        <w:spacing w:after="0"/>
        <w:ind w:left="0"/>
        <w:jc w:val="both"/>
      </w:pPr>
      <w:r>
        <w:rPr>
          <w:rFonts w:ascii="Times New Roman"/>
          <w:b w:val="false"/>
          <w:i w:val="false"/>
          <w:color w:val="000000"/>
          <w:sz w:val="28"/>
        </w:rPr>
        <w:t xml:space="preserve">
      Понятия "инициатор", "инициирующая операция", "принимающая операция", "респондент", "сообщение общего процесса" и "транзакция общего процесса", используемые в настоящем Регламенте, применяются в значениях, определенных Методикой анализа, оптимизации, гармонизации и описания общих процессов в рамках Евразийского экономического союза, утвержденной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9 июня 2015 г. № 63.</w:t>
      </w:r>
    </w:p>
    <w:bookmarkEnd w:id="19"/>
    <w:p>
      <w:pPr>
        <w:spacing w:after="0"/>
        <w:ind w:left="0"/>
        <w:jc w:val="both"/>
      </w:pPr>
      <w:r>
        <w:rPr>
          <w:rFonts w:ascii="Times New Roman"/>
          <w:b w:val="false"/>
          <w:i w:val="false"/>
          <w:color w:val="000000"/>
          <w:sz w:val="28"/>
        </w:rPr>
        <w:t xml:space="preserve">
      Иные понятия, используемые в настоящем Регламенте, применяются в значениях, определенных в </w:t>
      </w:r>
      <w:r>
        <w:rPr>
          <w:rFonts w:ascii="Times New Roman"/>
          <w:b w:val="false"/>
          <w:i w:val="false"/>
          <w:color w:val="000000"/>
          <w:sz w:val="28"/>
        </w:rPr>
        <w:t>пункте 4</w:t>
      </w:r>
      <w:r>
        <w:rPr>
          <w:rFonts w:ascii="Times New Roman"/>
          <w:b w:val="false"/>
          <w:i w:val="false"/>
          <w:color w:val="000000"/>
          <w:sz w:val="28"/>
        </w:rPr>
        <w:t xml:space="preserve"> Правил информационного взаимодействия при реализации средствами интегрированной информационной системы внешней и взаимной торговли общего процесса "Обеспечение обмена информацией в отношении транспортных средств, временно ввозимых на таможенную территорию Евразийского экономического союза физическими лицами для личного пользования, между таможенными органами государств – членов Евразийского экономического союза", утвержденных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12 апреля 2016 г. № 33 (далее – Правила информационного взаимодействия).</w:t>
      </w:r>
    </w:p>
    <w:bookmarkStart w:name="z27" w:id="20"/>
    <w:p>
      <w:pPr>
        <w:spacing w:after="0"/>
        <w:ind w:left="0"/>
        <w:jc w:val="left"/>
      </w:pPr>
      <w:r>
        <w:rPr>
          <w:rFonts w:ascii="Times New Roman"/>
          <w:b/>
          <w:i w:val="false"/>
          <w:color w:val="000000"/>
        </w:rPr>
        <w:t xml:space="preserve"> IV. Основные сведения об информационном</w:t>
      </w:r>
      <w:r>
        <w:br/>
      </w:r>
      <w:r>
        <w:rPr>
          <w:rFonts w:ascii="Times New Roman"/>
          <w:b/>
          <w:i w:val="false"/>
          <w:color w:val="000000"/>
        </w:rPr>
        <w:t>взаимодействии в рамках общего процесса</w:t>
      </w:r>
      <w:r>
        <w:br/>
      </w:r>
      <w:r>
        <w:rPr>
          <w:rFonts w:ascii="Times New Roman"/>
          <w:b/>
          <w:i w:val="false"/>
          <w:color w:val="000000"/>
        </w:rPr>
        <w:t>1. Участники информационного взаимодействия</w:t>
      </w:r>
    </w:p>
    <w:bookmarkEnd w:id="20"/>
    <w:bookmarkStart w:name="z29" w:id="21"/>
    <w:p>
      <w:pPr>
        <w:spacing w:after="0"/>
        <w:ind w:left="0"/>
        <w:jc w:val="both"/>
      </w:pPr>
      <w:r>
        <w:rPr>
          <w:rFonts w:ascii="Times New Roman"/>
          <w:b w:val="false"/>
          <w:i w:val="false"/>
          <w:color w:val="000000"/>
          <w:sz w:val="28"/>
        </w:rPr>
        <w:t xml:space="preserve">
      6. Перечень ролей участников информационного взаимодействия в рамках общего процесса приведен в </w:t>
      </w:r>
      <w:r>
        <w:rPr>
          <w:rFonts w:ascii="Times New Roman"/>
          <w:b w:val="false"/>
          <w:i w:val="false"/>
          <w:color w:val="000000"/>
          <w:sz w:val="28"/>
        </w:rPr>
        <w:t>таблице 1</w:t>
      </w:r>
      <w:r>
        <w:rPr>
          <w:rFonts w:ascii="Times New Roman"/>
          <w:b w:val="false"/>
          <w:i w:val="false"/>
          <w:color w:val="000000"/>
          <w:sz w:val="28"/>
        </w:rPr>
        <w:t>.</w:t>
      </w:r>
    </w:p>
    <w:bookmarkEnd w:id="21"/>
    <w:bookmarkStart w:name="z30" w:id="22"/>
    <w:p>
      <w:pPr>
        <w:spacing w:after="0"/>
        <w:ind w:left="0"/>
        <w:jc w:val="both"/>
      </w:pPr>
      <w:r>
        <w:rPr>
          <w:rFonts w:ascii="Times New Roman"/>
          <w:b w:val="false"/>
          <w:i w:val="false"/>
          <w:color w:val="000000"/>
          <w:sz w:val="28"/>
        </w:rPr>
        <w:t>
      Таблица 1</w:t>
      </w:r>
    </w:p>
    <w:bookmarkEnd w:id="22"/>
    <w:bookmarkStart w:name="z31" w:id="23"/>
    <w:p>
      <w:pPr>
        <w:spacing w:after="0"/>
        <w:ind w:left="0"/>
        <w:jc w:val="both"/>
      </w:pPr>
      <w:r>
        <w:rPr>
          <w:rFonts w:ascii="Times New Roman"/>
          <w:b w:val="false"/>
          <w:i w:val="false"/>
          <w:color w:val="000000"/>
          <w:sz w:val="28"/>
        </w:rPr>
        <w:t>
      Перечень ролей участников информационного взаимодействия</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роли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 выполняющий роль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Уполномоченный орган, запрашивающий сведения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формирует и отправляет запросы на представление сведений о временном ввозе ТСЛП и о завершении временного ввоза ТСЛП, получает запрошенные сведения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запрашивающий сведения</w:t>
            </w:r>
          </w:p>
          <w:p>
            <w:pPr>
              <w:spacing w:after="20"/>
              <w:ind w:left="20"/>
              <w:jc w:val="both"/>
            </w:pPr>
            <w:r>
              <w:rPr>
                <w:rFonts w:ascii="Times New Roman"/>
                <w:b w:val="false"/>
                <w:i w:val="false"/>
                <w:color w:val="000000"/>
                <w:sz w:val="20"/>
              </w:rPr>
              <w:t>
о ТСЛП (P.CP.04.ACT.005)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Уполномоченный орган, осуществляющий контроль временного ввоза ТСЛП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принимает и обрабатывает сведения о временном ввозе ТСЛП от уполномоченного органа, совершающего таможенные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осуществляющий контроль временного ввоза ТСЛП (P.CP.04.ACT.001)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Уполномоченный орган, представляющий сведения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представляет сведения </w:t>
            </w:r>
          </w:p>
          <w:p>
            <w:pPr>
              <w:spacing w:after="20"/>
              <w:ind w:left="20"/>
              <w:jc w:val="both"/>
            </w:pPr>
            <w:r>
              <w:rPr>
                <w:rFonts w:ascii="Times New Roman"/>
                <w:b w:val="false"/>
                <w:i w:val="false"/>
                <w:color w:val="000000"/>
                <w:sz w:val="20"/>
              </w:rPr>
              <w:t xml:space="preserve">
о временном ввозе ТСЛП и </w:t>
            </w:r>
          </w:p>
          <w:p>
            <w:pPr>
              <w:spacing w:after="20"/>
              <w:ind w:left="20"/>
              <w:jc w:val="both"/>
            </w:pPr>
            <w:r>
              <w:rPr>
                <w:rFonts w:ascii="Times New Roman"/>
                <w:b w:val="false"/>
                <w:i w:val="false"/>
                <w:color w:val="000000"/>
                <w:sz w:val="20"/>
              </w:rPr>
              <w:t>
о завершении временного ввоза ТСЛП по запросу уполномоченного органа, запрашивающего сведения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уполномоченный орган, представляющий сведения </w:t>
            </w:r>
          </w:p>
          <w:p>
            <w:pPr>
              <w:spacing w:after="20"/>
              <w:ind w:left="20"/>
              <w:jc w:val="both"/>
            </w:pPr>
            <w:r>
              <w:rPr>
                <w:rFonts w:ascii="Times New Roman"/>
                <w:b w:val="false"/>
                <w:i w:val="false"/>
                <w:color w:val="000000"/>
                <w:sz w:val="20"/>
              </w:rPr>
              <w:t>
о ТСЛП (P.CP.04.ACT.006)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Уполномоченный орган, совершающий таможенные операции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представляет сведения о временном ввозе ТСЛП </w:t>
            </w:r>
          </w:p>
          <w:p>
            <w:pPr>
              <w:spacing w:after="20"/>
              <w:ind w:left="20"/>
              <w:jc w:val="both"/>
            </w:pPr>
            <w:r>
              <w:rPr>
                <w:rFonts w:ascii="Times New Roman"/>
                <w:b w:val="false"/>
                <w:i w:val="false"/>
                <w:color w:val="000000"/>
                <w:sz w:val="20"/>
              </w:rPr>
              <w:t xml:space="preserve">
при совершении таможенных операций (завершение временного ввоза, продление сроков временного ввоза ТСЛП, признание ТСЛП </w:t>
            </w:r>
          </w:p>
          <w:p>
            <w:pPr>
              <w:spacing w:after="20"/>
              <w:ind w:left="20"/>
              <w:jc w:val="both"/>
            </w:pPr>
            <w:r>
              <w:rPr>
                <w:rFonts w:ascii="Times New Roman"/>
                <w:b w:val="false"/>
                <w:i w:val="false"/>
                <w:color w:val="000000"/>
                <w:sz w:val="20"/>
              </w:rPr>
              <w:t xml:space="preserve">
не находящимся </w:t>
            </w:r>
          </w:p>
          <w:p>
            <w:pPr>
              <w:spacing w:after="20"/>
              <w:ind w:left="20"/>
              <w:jc w:val="both"/>
            </w:pPr>
            <w:r>
              <w:rPr>
                <w:rFonts w:ascii="Times New Roman"/>
                <w:b w:val="false"/>
                <w:i w:val="false"/>
                <w:color w:val="000000"/>
                <w:sz w:val="20"/>
              </w:rPr>
              <w:t>
под таможенным контролем)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осуществляющий завершение временного ввоза ТСЛП (P.CP.04.ACT.002)</w:t>
            </w:r>
          </w:p>
          <w:p>
            <w:pPr>
              <w:spacing w:after="20"/>
              <w:ind w:left="20"/>
              <w:jc w:val="both"/>
            </w:pPr>
            <w:r>
              <w:rPr>
                <w:rFonts w:ascii="Times New Roman"/>
                <w:b w:val="false"/>
                <w:i w:val="false"/>
                <w:color w:val="000000"/>
                <w:sz w:val="20"/>
              </w:rPr>
              <w:t xml:space="preserve">
уполномоченный орган, осуществляющий признание ТСЛП не находящимся </w:t>
            </w:r>
          </w:p>
          <w:p>
            <w:pPr>
              <w:spacing w:after="20"/>
              <w:ind w:left="20"/>
              <w:jc w:val="both"/>
            </w:pPr>
            <w:r>
              <w:rPr>
                <w:rFonts w:ascii="Times New Roman"/>
                <w:b w:val="false"/>
                <w:i w:val="false"/>
                <w:color w:val="000000"/>
                <w:sz w:val="20"/>
              </w:rPr>
              <w:t>
под таможенным контролем (P.CP.04.ACT.004)</w:t>
            </w:r>
          </w:p>
          <w:p>
            <w:pPr>
              <w:spacing w:after="20"/>
              <w:ind w:left="20"/>
              <w:jc w:val="both"/>
            </w:pPr>
            <w:r>
              <w:rPr>
                <w:rFonts w:ascii="Times New Roman"/>
                <w:b w:val="false"/>
                <w:i w:val="false"/>
                <w:color w:val="000000"/>
                <w:sz w:val="20"/>
              </w:rPr>
              <w:t>
уполномоченный орган, осуществляющий продление срока временного ввоза ТСЛП (P.CP.04.ACT.003)</w:t>
            </w:r>
          </w:p>
        </w:tc>
      </w:tr>
    </w:tbl>
    <w:bookmarkStart w:name="z32" w:id="24"/>
    <w:p>
      <w:pPr>
        <w:spacing w:after="0"/>
        <w:ind w:left="0"/>
        <w:jc w:val="left"/>
      </w:pPr>
      <w:r>
        <w:rPr>
          <w:rFonts w:ascii="Times New Roman"/>
          <w:b/>
          <w:i w:val="false"/>
          <w:color w:val="000000"/>
        </w:rPr>
        <w:t xml:space="preserve"> 2. Структура информационного взаимодействия</w:t>
      </w:r>
    </w:p>
    <w:bookmarkEnd w:id="24"/>
    <w:bookmarkStart w:name="z33" w:id="25"/>
    <w:p>
      <w:pPr>
        <w:spacing w:after="0"/>
        <w:ind w:left="0"/>
        <w:jc w:val="both"/>
      </w:pPr>
      <w:r>
        <w:rPr>
          <w:rFonts w:ascii="Times New Roman"/>
          <w:b w:val="false"/>
          <w:i w:val="false"/>
          <w:color w:val="000000"/>
          <w:sz w:val="28"/>
        </w:rPr>
        <w:t>
      7. Информационное взаимодействие в рамках общего процесса осуществляется между уполномоченными органами государств – членов Союза (далее – уполномоченные органы государств-членов) в соответствии с процедурами общего процесса:</w:t>
      </w:r>
    </w:p>
    <w:bookmarkEnd w:id="25"/>
    <w:p>
      <w:pPr>
        <w:spacing w:after="0"/>
        <w:ind w:left="0"/>
        <w:jc w:val="both"/>
      </w:pPr>
      <w:r>
        <w:rPr>
          <w:rFonts w:ascii="Times New Roman"/>
          <w:b w:val="false"/>
          <w:i w:val="false"/>
          <w:color w:val="000000"/>
          <w:sz w:val="28"/>
        </w:rPr>
        <w:t>
      информационное взаимодействие при продлении срока временного ввоза ТСЛП;</w:t>
      </w:r>
    </w:p>
    <w:p>
      <w:pPr>
        <w:spacing w:after="0"/>
        <w:ind w:left="0"/>
        <w:jc w:val="both"/>
      </w:pPr>
      <w:r>
        <w:rPr>
          <w:rFonts w:ascii="Times New Roman"/>
          <w:b w:val="false"/>
          <w:i w:val="false"/>
          <w:color w:val="000000"/>
          <w:sz w:val="28"/>
        </w:rPr>
        <w:t>
      информационное взаимодействие при завершении временного ввоза ТСЛП;</w:t>
      </w:r>
    </w:p>
    <w:p>
      <w:pPr>
        <w:spacing w:after="0"/>
        <w:ind w:left="0"/>
        <w:jc w:val="both"/>
      </w:pPr>
      <w:r>
        <w:rPr>
          <w:rFonts w:ascii="Times New Roman"/>
          <w:b w:val="false"/>
          <w:i w:val="false"/>
          <w:color w:val="000000"/>
          <w:sz w:val="28"/>
        </w:rPr>
        <w:t>
      информационное взаимодействие при признании ТСЛП не находящимся под таможенным контролем;</w:t>
      </w:r>
    </w:p>
    <w:p>
      <w:pPr>
        <w:spacing w:after="0"/>
        <w:ind w:left="0"/>
        <w:jc w:val="both"/>
      </w:pPr>
      <w:r>
        <w:rPr>
          <w:rFonts w:ascii="Times New Roman"/>
          <w:b w:val="false"/>
          <w:i w:val="false"/>
          <w:color w:val="000000"/>
          <w:sz w:val="28"/>
        </w:rPr>
        <w:t>
      информационное взаимодействие при запросе сведений о временном ввозе ТСЛП;</w:t>
      </w:r>
    </w:p>
    <w:p>
      <w:pPr>
        <w:spacing w:after="0"/>
        <w:ind w:left="0"/>
        <w:jc w:val="both"/>
      </w:pPr>
      <w:r>
        <w:rPr>
          <w:rFonts w:ascii="Times New Roman"/>
          <w:b w:val="false"/>
          <w:i w:val="false"/>
          <w:color w:val="000000"/>
          <w:sz w:val="28"/>
        </w:rPr>
        <w:t>
      информационное взаимодействие при запросе сведений о завершении временного ввоза ТСЛП.</w:t>
      </w:r>
    </w:p>
    <w:p>
      <w:pPr>
        <w:spacing w:after="0"/>
        <w:ind w:left="0"/>
        <w:jc w:val="both"/>
      </w:pPr>
      <w:r>
        <w:rPr>
          <w:rFonts w:ascii="Times New Roman"/>
          <w:b w:val="false"/>
          <w:i w:val="false"/>
          <w:color w:val="000000"/>
          <w:sz w:val="28"/>
        </w:rPr>
        <w:t xml:space="preserve">
      Структура информационного взаимодействия между уполномоченными органами государств-членов представлена на </w:t>
      </w:r>
      <w:r>
        <w:rPr>
          <w:rFonts w:ascii="Times New Roman"/>
          <w:b w:val="false"/>
          <w:i w:val="false"/>
          <w:color w:val="000000"/>
          <w:sz w:val="28"/>
        </w:rPr>
        <w:t>рисунке 1</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670800" cy="629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670800" cy="629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1" w:id="26"/>
    <w:p>
      <w:pPr>
        <w:spacing w:after="0"/>
        <w:ind w:left="0"/>
        <w:jc w:val="both"/>
      </w:pPr>
      <w:r>
        <w:rPr>
          <w:rFonts w:ascii="Times New Roman"/>
          <w:b w:val="false"/>
          <w:i w:val="false"/>
          <w:color w:val="000000"/>
          <w:sz w:val="28"/>
        </w:rPr>
        <w:t>
      Рис. 1. Структура информационного взаимодействия между</w:t>
      </w:r>
    </w:p>
    <w:bookmarkEnd w:id="26"/>
    <w:p>
      <w:pPr>
        <w:spacing w:after="0"/>
        <w:ind w:left="0"/>
        <w:jc w:val="both"/>
      </w:pPr>
      <w:r>
        <w:rPr>
          <w:rFonts w:ascii="Times New Roman"/>
          <w:b w:val="false"/>
          <w:i w:val="false"/>
          <w:color w:val="000000"/>
          <w:sz w:val="28"/>
        </w:rPr>
        <w:t>
      уполномоченными органами государств-членов</w:t>
      </w:r>
    </w:p>
    <w:bookmarkStart w:name="z34" w:id="27"/>
    <w:p>
      <w:pPr>
        <w:spacing w:after="0"/>
        <w:ind w:left="0"/>
        <w:jc w:val="both"/>
      </w:pPr>
      <w:r>
        <w:rPr>
          <w:rFonts w:ascii="Times New Roman"/>
          <w:b w:val="false"/>
          <w:i w:val="false"/>
          <w:color w:val="000000"/>
          <w:sz w:val="28"/>
        </w:rPr>
        <w:t>
      8. Информационное взаимодействие между уполномоченными органами государств-членов реализуется в рамках общего процесса. Структура общего процесса определена в Правилах информационного взаимодействия.</w:t>
      </w:r>
    </w:p>
    <w:bookmarkEnd w:id="27"/>
    <w:bookmarkStart w:name="z35" w:id="28"/>
    <w:p>
      <w:pPr>
        <w:spacing w:after="0"/>
        <w:ind w:left="0"/>
        <w:jc w:val="both"/>
      </w:pPr>
      <w:r>
        <w:rPr>
          <w:rFonts w:ascii="Times New Roman"/>
          <w:b w:val="false"/>
          <w:i w:val="false"/>
          <w:color w:val="000000"/>
          <w:sz w:val="28"/>
        </w:rPr>
        <w:t>
      9. Информационное взаимодействие определяет порядок выполнения транзакций общего процесса, каждая из которых представляет собой обмен сообщениями в целях синхронизации состояний информационного объекта общего процесса между участниками общего процесса. Для каждого информационного взаимодействия определены взаимосвязи между операциями и соответствующими таким операциям транзакциями общего процесса.</w:t>
      </w:r>
    </w:p>
    <w:bookmarkEnd w:id="28"/>
    <w:bookmarkStart w:name="z36" w:id="29"/>
    <w:p>
      <w:pPr>
        <w:spacing w:after="0"/>
        <w:ind w:left="0"/>
        <w:jc w:val="both"/>
      </w:pPr>
      <w:r>
        <w:rPr>
          <w:rFonts w:ascii="Times New Roman"/>
          <w:b w:val="false"/>
          <w:i w:val="false"/>
          <w:color w:val="000000"/>
          <w:sz w:val="28"/>
        </w:rPr>
        <w:t xml:space="preserve">
      10. При выполнении транзакции общего процесса инициатор в рамках осуществляемой им операции (инициирующей операции) направляет респонденту сообщение-запрос, в ответ на которое респондент в рамках осуществляемой им операции (принимающей операции) может направить или не направить сообщение-ответ в зависимости от шаблона транзакции общего процесса. Структура данных в составе сообщения должна соответствовать Описанию форматов и структур электронных документов и сведений, используемых для реализации средствами интегрированной системы общего процесса "Обеспечение обмена информацией в отношении транспортных средств, временно ввозимых на таможенную территорию Евразийского экономического союза физическими лицами для личного пользования, между таможенными органами государств – членов Евразийского экономического союза", утвержденному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12 апреля 2016 г. № 33 (далее – Описание форматов и структур электронных документов и сведений).</w:t>
      </w:r>
    </w:p>
    <w:bookmarkEnd w:id="29"/>
    <w:bookmarkStart w:name="z37" w:id="30"/>
    <w:p>
      <w:pPr>
        <w:spacing w:after="0"/>
        <w:ind w:left="0"/>
        <w:jc w:val="both"/>
      </w:pPr>
      <w:r>
        <w:rPr>
          <w:rFonts w:ascii="Times New Roman"/>
          <w:b w:val="false"/>
          <w:i w:val="false"/>
          <w:color w:val="000000"/>
          <w:sz w:val="28"/>
        </w:rPr>
        <w:t>
      11. Транзакции общего процесса выполняются в соответствии с заданными параметрами транзакций общего процесса, как это определено настоящим Регламентом.</w:t>
      </w:r>
    </w:p>
    <w:bookmarkEnd w:id="30"/>
    <w:bookmarkStart w:name="z38" w:id="31"/>
    <w:p>
      <w:pPr>
        <w:spacing w:after="0"/>
        <w:ind w:left="0"/>
        <w:jc w:val="left"/>
      </w:pPr>
      <w:r>
        <w:rPr>
          <w:rFonts w:ascii="Times New Roman"/>
          <w:b/>
          <w:i w:val="false"/>
          <w:color w:val="000000"/>
        </w:rPr>
        <w:t xml:space="preserve"> V. Информационное взаимодействие в рамках групп процедур</w:t>
      </w:r>
      <w:r>
        <w:br/>
      </w:r>
      <w:r>
        <w:rPr>
          <w:rFonts w:ascii="Times New Roman"/>
          <w:b/>
          <w:i w:val="false"/>
          <w:color w:val="000000"/>
        </w:rPr>
        <w:t>1. Информационное взаимодействие при продлении срока временного</w:t>
      </w:r>
      <w:r>
        <w:br/>
      </w:r>
      <w:r>
        <w:rPr>
          <w:rFonts w:ascii="Times New Roman"/>
          <w:b/>
          <w:i w:val="false"/>
          <w:color w:val="000000"/>
        </w:rPr>
        <w:t>ввоза ТСЛП</w:t>
      </w:r>
    </w:p>
    <w:bookmarkEnd w:id="31"/>
    <w:bookmarkStart w:name="z40" w:id="32"/>
    <w:p>
      <w:pPr>
        <w:spacing w:after="0"/>
        <w:ind w:left="0"/>
        <w:jc w:val="both"/>
      </w:pPr>
      <w:r>
        <w:rPr>
          <w:rFonts w:ascii="Times New Roman"/>
          <w:b w:val="false"/>
          <w:i w:val="false"/>
          <w:color w:val="000000"/>
          <w:sz w:val="28"/>
        </w:rPr>
        <w:t xml:space="preserve">
      12. Схема выполнения транзакций общего процесса при продлении срока временного ввоза ТСЛП представлена на </w:t>
      </w:r>
      <w:r>
        <w:rPr>
          <w:rFonts w:ascii="Times New Roman"/>
          <w:b w:val="false"/>
          <w:i w:val="false"/>
          <w:color w:val="000000"/>
          <w:sz w:val="28"/>
        </w:rPr>
        <w:t>рисунке 2</w:t>
      </w:r>
      <w:r>
        <w:rPr>
          <w:rFonts w:ascii="Times New Roman"/>
          <w:b w:val="false"/>
          <w:i w:val="false"/>
          <w:color w:val="000000"/>
          <w:sz w:val="28"/>
        </w:rPr>
        <w:t xml:space="preserve">. Для каждой процедуры общего процесса в </w:t>
      </w:r>
      <w:r>
        <w:rPr>
          <w:rFonts w:ascii="Times New Roman"/>
          <w:b w:val="false"/>
          <w:i w:val="false"/>
          <w:color w:val="000000"/>
          <w:sz w:val="28"/>
        </w:rPr>
        <w:t>таблице 2</w:t>
      </w:r>
      <w:r>
        <w:rPr>
          <w:rFonts w:ascii="Times New Roman"/>
          <w:b w:val="false"/>
          <w:i w:val="false"/>
          <w:color w:val="000000"/>
          <w:sz w:val="28"/>
        </w:rPr>
        <w:t xml:space="preserve"> приведена связь между операциями, промежуточными и результирующими состояниями информационных объектов общего процесса и транзакциями общего процесса.</w:t>
      </w:r>
    </w:p>
    <w:bookmarkEnd w:id="3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673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673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2" w:id="33"/>
    <w:p>
      <w:pPr>
        <w:spacing w:after="0"/>
        <w:ind w:left="0"/>
        <w:jc w:val="both"/>
      </w:pPr>
      <w:r>
        <w:rPr>
          <w:rFonts w:ascii="Times New Roman"/>
          <w:b w:val="false"/>
          <w:i w:val="false"/>
          <w:color w:val="000000"/>
          <w:sz w:val="28"/>
        </w:rPr>
        <w:t>
        Рис. 2. Схема выполнения транзакций общего процесса при продлении</w:t>
      </w:r>
    </w:p>
    <w:bookmarkEnd w:id="33"/>
    <w:p>
      <w:pPr>
        <w:spacing w:after="0"/>
        <w:ind w:left="0"/>
        <w:jc w:val="both"/>
      </w:pPr>
      <w:r>
        <w:rPr>
          <w:rFonts w:ascii="Times New Roman"/>
          <w:b w:val="false"/>
          <w:i w:val="false"/>
          <w:color w:val="000000"/>
          <w:sz w:val="28"/>
        </w:rPr>
        <w:t>
      срока временного ввоза ТСЛП</w:t>
      </w:r>
    </w:p>
    <w:bookmarkStart w:name="z43" w:id="34"/>
    <w:p>
      <w:pPr>
        <w:spacing w:after="0"/>
        <w:ind w:left="0"/>
        <w:jc w:val="both"/>
      </w:pPr>
      <w:r>
        <w:rPr>
          <w:rFonts w:ascii="Times New Roman"/>
          <w:b w:val="false"/>
          <w:i w:val="false"/>
          <w:color w:val="000000"/>
          <w:sz w:val="28"/>
        </w:rPr>
        <w:t>
      Таблица 2</w:t>
      </w:r>
    </w:p>
    <w:bookmarkEnd w:id="34"/>
    <w:bookmarkStart w:name="z44" w:id="35"/>
    <w:p>
      <w:pPr>
        <w:spacing w:after="0"/>
        <w:ind w:left="0"/>
        <w:jc w:val="both"/>
      </w:pPr>
      <w:r>
        <w:rPr>
          <w:rFonts w:ascii="Times New Roman"/>
          <w:b w:val="false"/>
          <w:i w:val="false"/>
          <w:color w:val="000000"/>
          <w:sz w:val="28"/>
        </w:rPr>
        <w:t>
      Перечень транзакций общего процесса при продлении срока</w:t>
      </w:r>
    </w:p>
    <w:bookmarkEnd w:id="35"/>
    <w:p>
      <w:pPr>
        <w:spacing w:after="0"/>
        <w:ind w:left="0"/>
        <w:jc w:val="both"/>
      </w:pPr>
      <w:r>
        <w:rPr>
          <w:rFonts w:ascii="Times New Roman"/>
          <w:b w:val="false"/>
          <w:i w:val="false"/>
          <w:color w:val="000000"/>
          <w:sz w:val="28"/>
        </w:rPr>
        <w:t>
      временного ввоза ТСЛП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выполняемая инициатором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Промежуточное состояние информационного объекта общего процесса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выполняемая респондентом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Результирующее состояние информационного объекта общего процесса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Транзакция общего процесса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о продлении срока временного ввоза ТСЛП (P.CP.04.PRC.003)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сведений о продлении срока временного ввоза ТСЛП (P.CP.04.OPR.007).</w:t>
            </w:r>
          </w:p>
          <w:p>
            <w:pPr>
              <w:spacing w:after="20"/>
              <w:ind w:left="20"/>
              <w:jc w:val="both"/>
            </w:pPr>
            <w:r>
              <w:rPr>
                <w:rFonts w:ascii="Times New Roman"/>
                <w:b w:val="false"/>
                <w:i w:val="false"/>
                <w:color w:val="000000"/>
                <w:sz w:val="20"/>
              </w:rPr>
              <w:t>
Получение уведомления об обработке сведений о продлении срока временного ввоза ТСЛП (P.CP.04.OPR.009)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временном ввозе ТСЛП (P.CP.04.BEN.001): сведения о продлении срока переданы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сведений о продлении срока временного ввоза ТСЛП (P.CP.04.OPR.008)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временном ввозе ТСЛП (P.CP.04.BEN.001): сведения о продлении срока обработаны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сведений о продлении срока временного ввоза ТСЛП (P.CP.04.TRN.001)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в сведения о продлении срока временного ввоза ТСЛП (P.CP.04.PRC.004)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измененных сведений о продлении срока временного ввоза ТСЛП (P.CP.04.OPR.010).</w:t>
            </w:r>
          </w:p>
          <w:p>
            <w:pPr>
              <w:spacing w:after="20"/>
              <w:ind w:left="20"/>
              <w:jc w:val="both"/>
            </w:pPr>
            <w:r>
              <w:rPr>
                <w:rFonts w:ascii="Times New Roman"/>
                <w:b w:val="false"/>
                <w:i w:val="false"/>
                <w:color w:val="000000"/>
                <w:sz w:val="20"/>
              </w:rPr>
              <w:t>
Получение уведомления об обработке измененных сведений о продлении срока временного ввоза ТСЛП (P.CP.04.OPR.012)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временном ввозе ТСЛП (P.CP.04.BEN.001): измененные сведения о продлении срока переданы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измененных сведений о продлении срока временного ввоза ТСЛП (P.CP.04.OPR.011)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временном ввозе ТСЛП (P.CP.04.BEN.001): измененные сведения о продлении срока обработаны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измененных сведений о продлении срока временного ввоза ТСЛП (P.CP.04.TRN.002)</w:t>
            </w:r>
          </w:p>
        </w:tc>
      </w:tr>
    </w:tbl>
    <w:bookmarkStart w:name="z45" w:id="36"/>
    <w:p>
      <w:pPr>
        <w:spacing w:after="0"/>
        <w:ind w:left="0"/>
        <w:jc w:val="left"/>
      </w:pPr>
      <w:r>
        <w:rPr>
          <w:rFonts w:ascii="Times New Roman"/>
          <w:b/>
          <w:i w:val="false"/>
          <w:color w:val="000000"/>
        </w:rPr>
        <w:t xml:space="preserve"> 2. Информационное взаимодействие при завершении временного</w:t>
      </w:r>
      <w:r>
        <w:br/>
      </w:r>
      <w:r>
        <w:rPr>
          <w:rFonts w:ascii="Times New Roman"/>
          <w:b/>
          <w:i w:val="false"/>
          <w:color w:val="000000"/>
        </w:rPr>
        <w:t>ввоза ТСЛП</w:t>
      </w:r>
    </w:p>
    <w:bookmarkEnd w:id="36"/>
    <w:bookmarkStart w:name="z46" w:id="37"/>
    <w:p>
      <w:pPr>
        <w:spacing w:after="0"/>
        <w:ind w:left="0"/>
        <w:jc w:val="both"/>
      </w:pPr>
      <w:r>
        <w:rPr>
          <w:rFonts w:ascii="Times New Roman"/>
          <w:b w:val="false"/>
          <w:i w:val="false"/>
          <w:color w:val="000000"/>
          <w:sz w:val="28"/>
        </w:rPr>
        <w:t xml:space="preserve">
      13. Схема выполнения транзакций общего процесса при завершении временного ввоза ТСЛП представлена на </w:t>
      </w:r>
      <w:r>
        <w:rPr>
          <w:rFonts w:ascii="Times New Roman"/>
          <w:b w:val="false"/>
          <w:i w:val="false"/>
          <w:color w:val="000000"/>
          <w:sz w:val="28"/>
        </w:rPr>
        <w:t>рисунке 3</w:t>
      </w:r>
      <w:r>
        <w:rPr>
          <w:rFonts w:ascii="Times New Roman"/>
          <w:b w:val="false"/>
          <w:i w:val="false"/>
          <w:color w:val="000000"/>
          <w:sz w:val="28"/>
        </w:rPr>
        <w:t xml:space="preserve">. Для каждой процедуры общего процесса в </w:t>
      </w:r>
      <w:r>
        <w:rPr>
          <w:rFonts w:ascii="Times New Roman"/>
          <w:b w:val="false"/>
          <w:i w:val="false"/>
          <w:color w:val="000000"/>
          <w:sz w:val="28"/>
        </w:rPr>
        <w:t>таблице 3</w:t>
      </w:r>
      <w:r>
        <w:rPr>
          <w:rFonts w:ascii="Times New Roman"/>
          <w:b w:val="false"/>
          <w:i w:val="false"/>
          <w:color w:val="000000"/>
          <w:sz w:val="28"/>
        </w:rPr>
        <w:t xml:space="preserve"> приведена связь между операциями, промежуточными и результирующими состояниями информационных объектов общего процесса и транзакциями общего процесса.</w:t>
      </w:r>
    </w:p>
    <w:bookmarkEnd w:id="3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717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717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7" w:id="38"/>
    <w:p>
      <w:pPr>
        <w:spacing w:after="0"/>
        <w:ind w:left="0"/>
        <w:jc w:val="both"/>
      </w:pPr>
      <w:r>
        <w:rPr>
          <w:rFonts w:ascii="Times New Roman"/>
          <w:b w:val="false"/>
          <w:i w:val="false"/>
          <w:color w:val="000000"/>
          <w:sz w:val="28"/>
        </w:rPr>
        <w:t>
      Рис. 3. Схема выполнения транзакций общего процесса при завершении</w:t>
      </w:r>
    </w:p>
    <w:bookmarkEnd w:id="38"/>
    <w:p>
      <w:pPr>
        <w:spacing w:after="0"/>
        <w:ind w:left="0"/>
        <w:jc w:val="both"/>
      </w:pPr>
      <w:r>
        <w:rPr>
          <w:rFonts w:ascii="Times New Roman"/>
          <w:b w:val="false"/>
          <w:i w:val="false"/>
          <w:color w:val="000000"/>
          <w:sz w:val="28"/>
        </w:rPr>
        <w:t>
      временного ввоза ТСЛП</w:t>
      </w:r>
    </w:p>
    <w:bookmarkStart w:name="z48" w:id="39"/>
    <w:p>
      <w:pPr>
        <w:spacing w:after="0"/>
        <w:ind w:left="0"/>
        <w:jc w:val="both"/>
      </w:pPr>
      <w:r>
        <w:rPr>
          <w:rFonts w:ascii="Times New Roman"/>
          <w:b w:val="false"/>
          <w:i w:val="false"/>
          <w:color w:val="000000"/>
          <w:sz w:val="28"/>
        </w:rPr>
        <w:t>
      Таблица 3</w:t>
      </w:r>
    </w:p>
    <w:bookmarkEnd w:id="39"/>
    <w:bookmarkStart w:name="z49" w:id="40"/>
    <w:p>
      <w:pPr>
        <w:spacing w:after="0"/>
        <w:ind w:left="0"/>
        <w:jc w:val="both"/>
      </w:pPr>
      <w:r>
        <w:rPr>
          <w:rFonts w:ascii="Times New Roman"/>
          <w:b w:val="false"/>
          <w:i w:val="false"/>
          <w:color w:val="000000"/>
          <w:sz w:val="28"/>
        </w:rPr>
        <w:t>
      Перечень транзакций общего процесса при завершении временного</w:t>
      </w:r>
    </w:p>
    <w:bookmarkEnd w:id="40"/>
    <w:p>
      <w:pPr>
        <w:spacing w:after="0"/>
        <w:ind w:left="0"/>
        <w:jc w:val="both"/>
      </w:pPr>
      <w:r>
        <w:rPr>
          <w:rFonts w:ascii="Times New Roman"/>
          <w:b w:val="false"/>
          <w:i w:val="false"/>
          <w:color w:val="000000"/>
          <w:sz w:val="28"/>
        </w:rPr>
        <w:t>
      ввоза ТСЛП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выполняемая инициатором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Промежуточное состояние информационного объекта общего процесса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выполняемая респондентом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Результирующее состояние информационного объекта общего процесса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Транзакция общего процесса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о завершении временного ввоза ТСЛП (P.CP.04.PRC.001)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сведений о завершении временного ввоза ТСЛП (P.CP.04.OPR.001).</w:t>
            </w:r>
          </w:p>
          <w:p>
            <w:pPr>
              <w:spacing w:after="20"/>
              <w:ind w:left="20"/>
              <w:jc w:val="both"/>
            </w:pPr>
            <w:r>
              <w:rPr>
                <w:rFonts w:ascii="Times New Roman"/>
                <w:b w:val="false"/>
                <w:i w:val="false"/>
                <w:color w:val="000000"/>
                <w:sz w:val="20"/>
              </w:rPr>
              <w:t>
Получение уведомления об обработке сведений о завершении временного ввоза ТСЛП (P.CP.04.OPR.003)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временном ввозе ТСЛП (P.CP.04.BEN.001): сведения переданы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сведений о завершении временного ввоза ТСЛП (P.CP.04.OPR.002)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временном ввозе ТСЛП (P.CP.04.BEN.001): сведения обработаны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сведений о завершении временного ввоза ТСЛП (P.CP.04.TRN.003)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в сведения о завершении временного ввоза ТСЛП (P.CP.04.PRC.002)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измененных сведений о завершении временного ввоза ТСЛП (P.CP.04.OPR.004).</w:t>
            </w:r>
          </w:p>
          <w:p>
            <w:pPr>
              <w:spacing w:after="20"/>
              <w:ind w:left="20"/>
              <w:jc w:val="both"/>
            </w:pPr>
            <w:r>
              <w:rPr>
                <w:rFonts w:ascii="Times New Roman"/>
                <w:b w:val="false"/>
                <w:i w:val="false"/>
                <w:color w:val="000000"/>
                <w:sz w:val="20"/>
              </w:rPr>
              <w:t>
Получение уведомления об обработке измененных сведений о завершении временного ввоза ТСЛП (P.CP.04.OPR.006)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временном ввозе ТСЛП (P.CP.04.BEN.001): измененные сведения переданы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измененных сведений о завершении временного ввоза ТСЛП (P.CP.04.OPR.005)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временном ввозе ТСЛП (P.CP.04.BEN.001): измененные сведения обработаны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измененных сведений о завершении временного ввоза ТСЛП (P.CP.04.TRN.004)</w:t>
            </w:r>
          </w:p>
        </w:tc>
      </w:tr>
    </w:tbl>
    <w:bookmarkStart w:name="z50" w:id="41"/>
    <w:p>
      <w:pPr>
        <w:spacing w:after="0"/>
        <w:ind w:left="0"/>
        <w:jc w:val="left"/>
      </w:pPr>
      <w:r>
        <w:rPr>
          <w:rFonts w:ascii="Times New Roman"/>
          <w:b/>
          <w:i w:val="false"/>
          <w:color w:val="000000"/>
        </w:rPr>
        <w:t xml:space="preserve"> 3. Информационное взаимодействие при признании ТСЛП</w:t>
      </w:r>
      <w:r>
        <w:br/>
      </w:r>
      <w:r>
        <w:rPr>
          <w:rFonts w:ascii="Times New Roman"/>
          <w:b/>
          <w:i w:val="false"/>
          <w:color w:val="000000"/>
        </w:rPr>
        <w:t>не находящимся под таможенным контролем</w:t>
      </w:r>
    </w:p>
    <w:bookmarkEnd w:id="41"/>
    <w:bookmarkStart w:name="z51" w:id="42"/>
    <w:p>
      <w:pPr>
        <w:spacing w:after="0"/>
        <w:ind w:left="0"/>
        <w:jc w:val="both"/>
      </w:pPr>
      <w:r>
        <w:rPr>
          <w:rFonts w:ascii="Times New Roman"/>
          <w:b w:val="false"/>
          <w:i w:val="false"/>
          <w:color w:val="000000"/>
          <w:sz w:val="28"/>
        </w:rPr>
        <w:t xml:space="preserve">
      14. Схема выполнения транзакций общего процесса при признании ТСЛП не находящимся под таможенным контролем представлена на </w:t>
      </w:r>
      <w:r>
        <w:rPr>
          <w:rFonts w:ascii="Times New Roman"/>
          <w:b w:val="false"/>
          <w:i w:val="false"/>
          <w:color w:val="000000"/>
          <w:sz w:val="28"/>
        </w:rPr>
        <w:t>рисунке 4</w:t>
      </w:r>
      <w:r>
        <w:rPr>
          <w:rFonts w:ascii="Times New Roman"/>
          <w:b w:val="false"/>
          <w:i w:val="false"/>
          <w:color w:val="000000"/>
          <w:sz w:val="28"/>
        </w:rPr>
        <w:t xml:space="preserve">. Для каждой процедуры общего процесса в </w:t>
      </w:r>
      <w:r>
        <w:rPr>
          <w:rFonts w:ascii="Times New Roman"/>
          <w:b w:val="false"/>
          <w:i w:val="false"/>
          <w:color w:val="000000"/>
          <w:sz w:val="28"/>
        </w:rPr>
        <w:t>таблице 4</w:t>
      </w:r>
      <w:r>
        <w:rPr>
          <w:rFonts w:ascii="Times New Roman"/>
          <w:b w:val="false"/>
          <w:i w:val="false"/>
          <w:color w:val="000000"/>
          <w:sz w:val="28"/>
        </w:rPr>
        <w:t xml:space="preserve"> приведена связь между операциями, промежуточными и результирующими состояниями информационных объектов общего процесса и транзакциями общего процесса.</w:t>
      </w:r>
    </w:p>
    <w:bookmarkEnd w:id="4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718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718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2" w:id="43"/>
    <w:p>
      <w:pPr>
        <w:spacing w:after="0"/>
        <w:ind w:left="0"/>
        <w:jc w:val="both"/>
      </w:pPr>
      <w:r>
        <w:rPr>
          <w:rFonts w:ascii="Times New Roman"/>
          <w:b w:val="false"/>
          <w:i w:val="false"/>
          <w:color w:val="000000"/>
          <w:sz w:val="28"/>
        </w:rPr>
        <w:t>
      Рис. 4. Схема выполнения транзакций общего процесса при признании</w:t>
      </w:r>
    </w:p>
    <w:bookmarkEnd w:id="43"/>
    <w:p>
      <w:pPr>
        <w:spacing w:after="0"/>
        <w:ind w:left="0"/>
        <w:jc w:val="both"/>
      </w:pPr>
      <w:r>
        <w:rPr>
          <w:rFonts w:ascii="Times New Roman"/>
          <w:b w:val="false"/>
          <w:i w:val="false"/>
          <w:color w:val="000000"/>
          <w:sz w:val="28"/>
        </w:rPr>
        <w:t>
      ТСЛП не находящимся под таможенным контролем</w:t>
      </w:r>
    </w:p>
    <w:bookmarkStart w:name="z53" w:id="44"/>
    <w:p>
      <w:pPr>
        <w:spacing w:after="0"/>
        <w:ind w:left="0"/>
        <w:jc w:val="both"/>
      </w:pPr>
      <w:r>
        <w:rPr>
          <w:rFonts w:ascii="Times New Roman"/>
          <w:b w:val="false"/>
          <w:i w:val="false"/>
          <w:color w:val="000000"/>
          <w:sz w:val="28"/>
        </w:rPr>
        <w:t>
      Таблица 4</w:t>
      </w:r>
    </w:p>
    <w:bookmarkEnd w:id="44"/>
    <w:bookmarkStart w:name="z54" w:id="45"/>
    <w:p>
      <w:pPr>
        <w:spacing w:after="0"/>
        <w:ind w:left="0"/>
        <w:jc w:val="both"/>
      </w:pPr>
      <w:r>
        <w:rPr>
          <w:rFonts w:ascii="Times New Roman"/>
          <w:b w:val="false"/>
          <w:i w:val="false"/>
          <w:color w:val="000000"/>
          <w:sz w:val="28"/>
        </w:rPr>
        <w:t>
      Перечень транзакций общего процесса при признании ТСЛП не</w:t>
      </w:r>
    </w:p>
    <w:bookmarkEnd w:id="45"/>
    <w:p>
      <w:pPr>
        <w:spacing w:after="0"/>
        <w:ind w:left="0"/>
        <w:jc w:val="both"/>
      </w:pPr>
      <w:r>
        <w:rPr>
          <w:rFonts w:ascii="Times New Roman"/>
          <w:b w:val="false"/>
          <w:i w:val="false"/>
          <w:color w:val="000000"/>
          <w:sz w:val="28"/>
        </w:rPr>
        <w:t>
      находящимся под таможенным контролем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выполняемая инициатором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Промежуточное состояние информационного объекта общего процесса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выполняемая респондентом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Результирующее состояние информационного объекта общего процесса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Транзакция общего процесса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о признании ТСЛП не находящимся под таможенным контролем (P.CP.04.PRC.005)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сведений о признании ТСЛП не находящимся под таможенным контролем (P.CP.04.OPR.013).</w:t>
            </w:r>
          </w:p>
          <w:p>
            <w:pPr>
              <w:spacing w:after="20"/>
              <w:ind w:left="20"/>
              <w:jc w:val="both"/>
            </w:pPr>
            <w:r>
              <w:rPr>
                <w:rFonts w:ascii="Times New Roman"/>
                <w:b w:val="false"/>
                <w:i w:val="false"/>
                <w:color w:val="000000"/>
                <w:sz w:val="20"/>
              </w:rPr>
              <w:t>
Получение уведомления об обработке сведений о признании ТСЛП не находящимся под таможенным контролем (P.CP.04.OPR.015)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временном ввозе ТСЛП (P.CP.04.BEN.001): сведения о признании ТСЛП не находящимся под таможенным контролем переданы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сведений о признании ТСЛП не находящимся под таможенным контролем (P.CP.04.OPR.014)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временном ввозе ТСЛП (P.CP.04.BEN.001): сведения о признании ТСЛП не находящимся под таможенным контролем обработаны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сведений о признании ТСЛП не находящимся под таможенным контролем (P.CP.04.TRN.005)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в сведения о признании ТСЛП не находящимся под таможенным контролем (P.CP.04.PRC.006)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измененных сведений о признании ТСЛП не находящимся под таможенным контролем (P.CP.04.OPR.016).</w:t>
            </w:r>
          </w:p>
          <w:p>
            <w:pPr>
              <w:spacing w:after="20"/>
              <w:ind w:left="20"/>
              <w:jc w:val="both"/>
            </w:pPr>
            <w:r>
              <w:rPr>
                <w:rFonts w:ascii="Times New Roman"/>
                <w:b w:val="false"/>
                <w:i w:val="false"/>
                <w:color w:val="000000"/>
                <w:sz w:val="20"/>
              </w:rPr>
              <w:t>
Получение уведомления об обработке измененных сведений о признании ТСЛП не находящимся под таможенным контролем (P.CP.04.OPR.018)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временном ввозе ТСЛП (P.CP.04.BEN.001): измененные сведения о признании ТСЛП не находящимся под таможенным контролем переданы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измененных сведений о признании ТСЛП не находящимся под таможенным контролем (P.CP.04.OPR.017)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временном ввозе ТСЛП (P.CP.04.BEN.001): измененные сведения о признании ТСЛП не находящимся под таможенным контролем обработаны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измененных сведений о признании ТСЛП не находящимся под таможенным контролем (P.CP.04.TRN.006)</w:t>
            </w:r>
          </w:p>
        </w:tc>
      </w:tr>
    </w:tbl>
    <w:bookmarkStart w:name="z55" w:id="46"/>
    <w:p>
      <w:pPr>
        <w:spacing w:after="0"/>
        <w:ind w:left="0"/>
        <w:jc w:val="left"/>
      </w:pPr>
      <w:r>
        <w:rPr>
          <w:rFonts w:ascii="Times New Roman"/>
          <w:b/>
          <w:i w:val="false"/>
          <w:color w:val="000000"/>
        </w:rPr>
        <w:t xml:space="preserve"> 4. Информационное взаимодействие при запросе сведений о</w:t>
      </w:r>
      <w:r>
        <w:br/>
      </w:r>
      <w:r>
        <w:rPr>
          <w:rFonts w:ascii="Times New Roman"/>
          <w:b/>
          <w:i w:val="false"/>
          <w:color w:val="000000"/>
        </w:rPr>
        <w:t>временном ввозе ТСЛП</w:t>
      </w:r>
    </w:p>
    <w:bookmarkEnd w:id="46"/>
    <w:bookmarkStart w:name="z56" w:id="47"/>
    <w:p>
      <w:pPr>
        <w:spacing w:after="0"/>
        <w:ind w:left="0"/>
        <w:jc w:val="both"/>
      </w:pPr>
      <w:r>
        <w:rPr>
          <w:rFonts w:ascii="Times New Roman"/>
          <w:b w:val="false"/>
          <w:i w:val="false"/>
          <w:color w:val="000000"/>
          <w:sz w:val="28"/>
        </w:rPr>
        <w:t xml:space="preserve">
      15. Схема выполнения транзакций общего процесса при запросе сведений о временном ввозе ТСЛП представлена на </w:t>
      </w:r>
      <w:r>
        <w:rPr>
          <w:rFonts w:ascii="Times New Roman"/>
          <w:b w:val="false"/>
          <w:i w:val="false"/>
          <w:color w:val="000000"/>
          <w:sz w:val="28"/>
        </w:rPr>
        <w:t>рисунке 5</w:t>
      </w:r>
      <w:r>
        <w:rPr>
          <w:rFonts w:ascii="Times New Roman"/>
          <w:b w:val="false"/>
          <w:i w:val="false"/>
          <w:color w:val="000000"/>
          <w:sz w:val="28"/>
        </w:rPr>
        <w:t xml:space="preserve">. Для каждой процедуры общего процесса в </w:t>
      </w:r>
      <w:r>
        <w:rPr>
          <w:rFonts w:ascii="Times New Roman"/>
          <w:b w:val="false"/>
          <w:i w:val="false"/>
          <w:color w:val="000000"/>
          <w:sz w:val="28"/>
        </w:rPr>
        <w:t>таблице 5</w:t>
      </w:r>
      <w:r>
        <w:rPr>
          <w:rFonts w:ascii="Times New Roman"/>
          <w:b w:val="false"/>
          <w:i w:val="false"/>
          <w:color w:val="000000"/>
          <w:sz w:val="28"/>
        </w:rPr>
        <w:t xml:space="preserve"> приведена связь между операциями, промежуточными и результирующими состояниями информационных объектов общего процесса и транзакциями общего процесса.</w:t>
      </w:r>
    </w:p>
    <w:bookmarkEnd w:id="4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22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22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7" w:id="48"/>
    <w:p>
      <w:pPr>
        <w:spacing w:after="0"/>
        <w:ind w:left="0"/>
        <w:jc w:val="both"/>
      </w:pPr>
      <w:r>
        <w:rPr>
          <w:rFonts w:ascii="Times New Roman"/>
          <w:b w:val="false"/>
          <w:i w:val="false"/>
          <w:color w:val="000000"/>
          <w:sz w:val="28"/>
        </w:rPr>
        <w:t>
        Рис. 5. Схема выполнения транзакций общего процесса при запросе</w:t>
      </w:r>
    </w:p>
    <w:bookmarkEnd w:id="48"/>
    <w:p>
      <w:pPr>
        <w:spacing w:after="0"/>
        <w:ind w:left="0"/>
        <w:jc w:val="both"/>
      </w:pPr>
      <w:r>
        <w:rPr>
          <w:rFonts w:ascii="Times New Roman"/>
          <w:b w:val="false"/>
          <w:i w:val="false"/>
          <w:color w:val="000000"/>
          <w:sz w:val="28"/>
        </w:rPr>
        <w:t>
      сведений о временном ввозе ТСЛП</w:t>
      </w:r>
    </w:p>
    <w:bookmarkStart w:name="z58" w:id="49"/>
    <w:p>
      <w:pPr>
        <w:spacing w:after="0"/>
        <w:ind w:left="0"/>
        <w:jc w:val="both"/>
      </w:pPr>
      <w:r>
        <w:rPr>
          <w:rFonts w:ascii="Times New Roman"/>
          <w:b w:val="false"/>
          <w:i w:val="false"/>
          <w:color w:val="000000"/>
          <w:sz w:val="28"/>
        </w:rPr>
        <w:t>
      Таблица 5</w:t>
      </w:r>
    </w:p>
    <w:bookmarkEnd w:id="49"/>
    <w:bookmarkStart w:name="z59" w:id="50"/>
    <w:p>
      <w:pPr>
        <w:spacing w:after="0"/>
        <w:ind w:left="0"/>
        <w:jc w:val="both"/>
      </w:pPr>
      <w:r>
        <w:rPr>
          <w:rFonts w:ascii="Times New Roman"/>
          <w:b w:val="false"/>
          <w:i w:val="false"/>
          <w:color w:val="000000"/>
          <w:sz w:val="28"/>
        </w:rPr>
        <w:t>
      Перечень транзакций общего процесса при запросе сведений о</w:t>
      </w:r>
    </w:p>
    <w:bookmarkEnd w:id="50"/>
    <w:p>
      <w:pPr>
        <w:spacing w:after="0"/>
        <w:ind w:left="0"/>
        <w:jc w:val="both"/>
      </w:pPr>
      <w:r>
        <w:rPr>
          <w:rFonts w:ascii="Times New Roman"/>
          <w:b w:val="false"/>
          <w:i w:val="false"/>
          <w:color w:val="000000"/>
          <w:sz w:val="28"/>
        </w:rPr>
        <w:t>
      временном ввозе ТСЛП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выполняемая инициатором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Промежуточное состояние информационного объекта общего процесса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выполняемая респондентом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Результирующее состояние информационного объекта общего процесса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Транзакция общего процесса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сведений о временном ввозе ТСЛП (P.CP.04.PRC.007)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сведений о временном ввозе ТСЛП (P.CP.04.OPR.019).</w:t>
            </w:r>
          </w:p>
          <w:p>
            <w:pPr>
              <w:spacing w:after="20"/>
              <w:ind w:left="20"/>
              <w:jc w:val="both"/>
            </w:pPr>
            <w:r>
              <w:rPr>
                <w:rFonts w:ascii="Times New Roman"/>
                <w:b w:val="false"/>
                <w:i w:val="false"/>
                <w:color w:val="000000"/>
                <w:sz w:val="20"/>
              </w:rPr>
              <w:t>
Прием и обработка сведений о временном ввозе ТСЛП (P.CP.04.OPR.021)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временном ввозе ТСЛП (P.CP.04.BEN.001): сведения запрошены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о временном ввозе ТСЛП (P.CP.03.OPR.020)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временном ввозе ТСЛП (P.CP.04.BEN.001): сведения представлены.</w:t>
            </w:r>
          </w:p>
          <w:p>
            <w:pPr>
              <w:spacing w:after="20"/>
              <w:ind w:left="20"/>
              <w:jc w:val="both"/>
            </w:pPr>
            <w:r>
              <w:rPr>
                <w:rFonts w:ascii="Times New Roman"/>
                <w:b w:val="false"/>
                <w:i w:val="false"/>
                <w:color w:val="000000"/>
                <w:sz w:val="20"/>
              </w:rPr>
              <w:t>
Сведения о временном ввозе ТСЛП (P.CP.04.BEN.001): сведения отсутствуют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сведений о временном ввозе ТСЛП (P.CP.04.TRN.007)</w:t>
            </w:r>
          </w:p>
        </w:tc>
      </w:tr>
    </w:tbl>
    <w:bookmarkStart w:name="z60" w:id="51"/>
    <w:p>
      <w:pPr>
        <w:spacing w:after="0"/>
        <w:ind w:left="0"/>
        <w:jc w:val="left"/>
      </w:pPr>
      <w:r>
        <w:rPr>
          <w:rFonts w:ascii="Times New Roman"/>
          <w:b/>
          <w:i w:val="false"/>
          <w:color w:val="000000"/>
        </w:rPr>
        <w:t xml:space="preserve"> 5. Информационное взаимодействие при запросе сведений</w:t>
      </w:r>
      <w:r>
        <w:br/>
      </w:r>
      <w:r>
        <w:rPr>
          <w:rFonts w:ascii="Times New Roman"/>
          <w:b/>
          <w:i w:val="false"/>
          <w:color w:val="000000"/>
        </w:rPr>
        <w:t>о завершении временного ввоза ТСЛП</w:t>
      </w:r>
    </w:p>
    <w:bookmarkEnd w:id="51"/>
    <w:bookmarkStart w:name="z61" w:id="52"/>
    <w:p>
      <w:pPr>
        <w:spacing w:after="0"/>
        <w:ind w:left="0"/>
        <w:jc w:val="both"/>
      </w:pPr>
      <w:r>
        <w:rPr>
          <w:rFonts w:ascii="Times New Roman"/>
          <w:b w:val="false"/>
          <w:i w:val="false"/>
          <w:color w:val="000000"/>
          <w:sz w:val="28"/>
        </w:rPr>
        <w:t xml:space="preserve">
      16. Схема выполнения транзакций общего процесса при запросе сведений о завершении временного ввоза ТСЛП представлена на </w:t>
      </w:r>
      <w:r>
        <w:rPr>
          <w:rFonts w:ascii="Times New Roman"/>
          <w:b w:val="false"/>
          <w:i w:val="false"/>
          <w:color w:val="000000"/>
          <w:sz w:val="28"/>
        </w:rPr>
        <w:t>рисунке 6</w:t>
      </w:r>
      <w:r>
        <w:rPr>
          <w:rFonts w:ascii="Times New Roman"/>
          <w:b w:val="false"/>
          <w:i w:val="false"/>
          <w:color w:val="000000"/>
          <w:sz w:val="28"/>
        </w:rPr>
        <w:t xml:space="preserve">. Для каждой процедуры общего процесса в </w:t>
      </w:r>
      <w:r>
        <w:rPr>
          <w:rFonts w:ascii="Times New Roman"/>
          <w:b w:val="false"/>
          <w:i w:val="false"/>
          <w:color w:val="000000"/>
          <w:sz w:val="28"/>
        </w:rPr>
        <w:t>таблице 6</w:t>
      </w:r>
      <w:r>
        <w:rPr>
          <w:rFonts w:ascii="Times New Roman"/>
          <w:b w:val="false"/>
          <w:i w:val="false"/>
          <w:color w:val="000000"/>
          <w:sz w:val="28"/>
        </w:rPr>
        <w:t xml:space="preserve"> приведена связь между операциями, промежуточными и результирующими состояниями информационных объектов общего процесса и транзакциями общего процесса.</w:t>
      </w:r>
    </w:p>
    <w:bookmarkEnd w:id="5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12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412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2" w:id="53"/>
    <w:p>
      <w:pPr>
        <w:spacing w:after="0"/>
        <w:ind w:left="0"/>
        <w:jc w:val="both"/>
      </w:pPr>
      <w:r>
        <w:rPr>
          <w:rFonts w:ascii="Times New Roman"/>
          <w:b w:val="false"/>
          <w:i w:val="false"/>
          <w:color w:val="000000"/>
          <w:sz w:val="28"/>
        </w:rPr>
        <w:t>
      Рис. 6. Схема выполнения транзакций общего процесса при запросе</w:t>
      </w:r>
    </w:p>
    <w:bookmarkEnd w:id="53"/>
    <w:p>
      <w:pPr>
        <w:spacing w:after="0"/>
        <w:ind w:left="0"/>
        <w:jc w:val="both"/>
      </w:pPr>
      <w:r>
        <w:rPr>
          <w:rFonts w:ascii="Times New Roman"/>
          <w:b w:val="false"/>
          <w:i w:val="false"/>
          <w:color w:val="000000"/>
          <w:sz w:val="28"/>
        </w:rPr>
        <w:t>
      сведений о завершении временного ввоза ТСЛП</w:t>
      </w:r>
    </w:p>
    <w:bookmarkStart w:name="z63" w:id="54"/>
    <w:p>
      <w:pPr>
        <w:spacing w:after="0"/>
        <w:ind w:left="0"/>
        <w:jc w:val="both"/>
      </w:pPr>
      <w:r>
        <w:rPr>
          <w:rFonts w:ascii="Times New Roman"/>
          <w:b w:val="false"/>
          <w:i w:val="false"/>
          <w:color w:val="000000"/>
          <w:sz w:val="28"/>
        </w:rPr>
        <w:t>
      Таблица 6</w:t>
      </w:r>
    </w:p>
    <w:bookmarkEnd w:id="54"/>
    <w:bookmarkStart w:name="z64" w:id="55"/>
    <w:p>
      <w:pPr>
        <w:spacing w:after="0"/>
        <w:ind w:left="0"/>
        <w:jc w:val="both"/>
      </w:pPr>
      <w:r>
        <w:rPr>
          <w:rFonts w:ascii="Times New Roman"/>
          <w:b w:val="false"/>
          <w:i w:val="false"/>
          <w:color w:val="000000"/>
          <w:sz w:val="28"/>
        </w:rPr>
        <w:t>
      Перечень транзакций общего процесса при запросе сведений о</w:t>
      </w:r>
    </w:p>
    <w:bookmarkEnd w:id="55"/>
    <w:p>
      <w:pPr>
        <w:spacing w:after="0"/>
        <w:ind w:left="0"/>
        <w:jc w:val="both"/>
      </w:pPr>
      <w:r>
        <w:rPr>
          <w:rFonts w:ascii="Times New Roman"/>
          <w:b w:val="false"/>
          <w:i w:val="false"/>
          <w:color w:val="000000"/>
          <w:sz w:val="28"/>
        </w:rPr>
        <w:t>
      завершении временного ввоза ТСЛП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выполняемая инициатором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Промежуточное состояние информационного объекта общего процесса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выполняемая респондентом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Результирующее состояние информационного объекта общего процесса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Транзакция общего процесса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информации об отсутствии сведений о завершении временного ввоза ТСЛП (P.CP.04.PRC.008)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об отсутствии сведений о завершении временного ввоза ТСЛП (P.CP.04.OPR.022).</w:t>
            </w:r>
          </w:p>
          <w:p>
            <w:pPr>
              <w:spacing w:after="20"/>
              <w:ind w:left="20"/>
              <w:jc w:val="both"/>
            </w:pPr>
            <w:r>
              <w:rPr>
                <w:rFonts w:ascii="Times New Roman"/>
                <w:b w:val="false"/>
                <w:i w:val="false"/>
                <w:color w:val="000000"/>
                <w:sz w:val="20"/>
              </w:rPr>
              <w:t>
Прием и обработка сведений о завершении временного ввоза ТСЛП (P.CP.04.OPR.024)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временном ввозе ТСЛП (P.CP.04.BEN.001): сведения о завершении временного ввоза ТСЛП запрошены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о завершении временного ввоза ТСЛП (P.CP.04.OPR.023)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временном ввозе ТСЛП (P.CP.04.BEN.001): сведения о завершении временного ввоза ТСЛП отсутствуют.</w:t>
            </w:r>
          </w:p>
          <w:p>
            <w:pPr>
              <w:spacing w:after="20"/>
              <w:ind w:left="20"/>
              <w:jc w:val="both"/>
            </w:pPr>
            <w:r>
              <w:rPr>
                <w:rFonts w:ascii="Times New Roman"/>
                <w:b w:val="false"/>
                <w:i w:val="false"/>
                <w:color w:val="000000"/>
                <w:sz w:val="20"/>
              </w:rPr>
              <w:t>
Сведения о временном ввозе ТСЛП (P.CP.04.BEN.001): сведения о завершении временного ввоза ТСЛП представлены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сведений о завершении временного ввоза ТСЛП (P.CP.04.TRN.008)</w:t>
            </w:r>
          </w:p>
        </w:tc>
      </w:tr>
    </w:tbl>
    <w:bookmarkStart w:name="z65" w:id="56"/>
    <w:p>
      <w:pPr>
        <w:spacing w:after="0"/>
        <w:ind w:left="0"/>
        <w:jc w:val="left"/>
      </w:pPr>
      <w:r>
        <w:rPr>
          <w:rFonts w:ascii="Times New Roman"/>
          <w:b/>
          <w:i w:val="false"/>
          <w:color w:val="000000"/>
        </w:rPr>
        <w:t xml:space="preserve"> VI. Описание сообщений общего процесса</w:t>
      </w:r>
    </w:p>
    <w:bookmarkEnd w:id="56"/>
    <w:bookmarkStart w:name="z66" w:id="57"/>
    <w:p>
      <w:pPr>
        <w:spacing w:after="0"/>
        <w:ind w:left="0"/>
        <w:jc w:val="both"/>
      </w:pPr>
      <w:r>
        <w:rPr>
          <w:rFonts w:ascii="Times New Roman"/>
          <w:b w:val="false"/>
          <w:i w:val="false"/>
          <w:color w:val="000000"/>
          <w:sz w:val="28"/>
        </w:rPr>
        <w:t xml:space="preserve">
      17. Перечень сообщений общего процесса, передаваемых в рамках информационного взаимодействия при реализации общего процесса, приведен в </w:t>
      </w:r>
      <w:r>
        <w:rPr>
          <w:rFonts w:ascii="Times New Roman"/>
          <w:b w:val="false"/>
          <w:i w:val="false"/>
          <w:color w:val="000000"/>
          <w:sz w:val="28"/>
        </w:rPr>
        <w:t>таблице 7</w:t>
      </w:r>
      <w:r>
        <w:rPr>
          <w:rFonts w:ascii="Times New Roman"/>
          <w:b w:val="false"/>
          <w:i w:val="false"/>
          <w:color w:val="000000"/>
          <w:sz w:val="28"/>
        </w:rPr>
        <w:t xml:space="preserve">. Структура данных в составе сообщения должна соответствовать Описанию форматов и структур электронных документов и сведений. Ссылка на соответствующую структуру в Описании форматов и структур электронных документов и сведений устанавливается по значению графы 3 </w:t>
      </w:r>
      <w:r>
        <w:rPr>
          <w:rFonts w:ascii="Times New Roman"/>
          <w:b w:val="false"/>
          <w:i w:val="false"/>
          <w:color w:val="000000"/>
          <w:sz w:val="28"/>
        </w:rPr>
        <w:t>таблицы 7</w:t>
      </w:r>
      <w:r>
        <w:rPr>
          <w:rFonts w:ascii="Times New Roman"/>
          <w:b w:val="false"/>
          <w:i w:val="false"/>
          <w:color w:val="000000"/>
          <w:sz w:val="28"/>
        </w:rPr>
        <w:t>.</w:t>
      </w:r>
    </w:p>
    <w:bookmarkEnd w:id="57"/>
    <w:bookmarkStart w:name="z67" w:id="58"/>
    <w:p>
      <w:pPr>
        <w:spacing w:after="0"/>
        <w:ind w:left="0"/>
        <w:jc w:val="both"/>
      </w:pPr>
      <w:r>
        <w:rPr>
          <w:rFonts w:ascii="Times New Roman"/>
          <w:b w:val="false"/>
          <w:i w:val="false"/>
          <w:color w:val="000000"/>
          <w:sz w:val="28"/>
        </w:rPr>
        <w:t>
      Таблица 7</w:t>
      </w:r>
    </w:p>
    <w:bookmarkEnd w:id="58"/>
    <w:bookmarkStart w:name="z68" w:id="59"/>
    <w:p>
      <w:pPr>
        <w:spacing w:after="0"/>
        <w:ind w:left="0"/>
        <w:jc w:val="both"/>
      </w:pPr>
      <w:r>
        <w:rPr>
          <w:rFonts w:ascii="Times New Roman"/>
          <w:b w:val="false"/>
          <w:i w:val="false"/>
          <w:color w:val="000000"/>
          <w:sz w:val="28"/>
        </w:rPr>
        <w:t>
      Перечень сообщений общего процесса</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электронного документа (сведений)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P.CP.04.MSG.001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завершении временного ввоза ТСЛП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временном ввозе транспортного средства (R.CA.CP.03.005)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P.CP.04.MSG.002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продлении срока временного ввоза ТСЛП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временном ввозе транспортного средства (R.CA.CP.03.005)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P.CP.04.MSG.003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признании ТСЛП не находящимся под таможенным контролем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временном ввозе транспортного средства (R.CA.CP.03.005)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P.CP.04.MSG.004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измененные сведения о завершении временного ввоза ТСЛП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временном ввозе транспортного средства (R.CA.CP.03.005)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P.CP.04.MSG.005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измененные сведения о продлении срока временного ввоза ТСЛП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временном ввозе транспортного средства (R.CA.CP.03.005)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P.CP.04.MSG.006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измененные сведения о признании ТСЛП не находящимся под таможенным контролем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временном ввозе транспортного средства (R.CA.CP.03.005)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P.CP.04.MSG.007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об успешной обработке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результате обработки (R.006)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P.CP.04.MSG.008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сведений о временном ввозе ТСЛП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сведений о временном ввозе (вывозе) транспортного средства (R.CA.CP.03.001)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P.CP.04.MSG.009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временном ввозе ТСЛП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временном ввозе транспортного средства (R.CA.CP.03.005)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P.CP.04.MSG.010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об отсутствии сведений о завершении временного ввоза ТСЛП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сведений о временном ввозе (вывозе) транспортного средства (R.CA.CP.03.001)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P.CP.04.MSG.011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запрошенные сведения о завершении временного ввоза ТСЛП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временном ввозе транспортного средства (R.CA.CP.03.005)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P.CP.04.MSG.012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об отсутствии сведений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результате обработки (R.006)</w:t>
            </w:r>
          </w:p>
        </w:tc>
      </w:tr>
    </w:tbl>
    <w:bookmarkStart w:name="z69" w:id="60"/>
    <w:p>
      <w:pPr>
        <w:spacing w:after="0"/>
        <w:ind w:left="0"/>
        <w:jc w:val="left"/>
      </w:pPr>
      <w:r>
        <w:rPr>
          <w:rFonts w:ascii="Times New Roman"/>
          <w:b/>
          <w:i w:val="false"/>
          <w:color w:val="000000"/>
        </w:rPr>
        <w:t xml:space="preserve"> VII. Описание транзакций общего процесса</w:t>
      </w:r>
      <w:r>
        <w:br/>
      </w:r>
      <w:r>
        <w:rPr>
          <w:rFonts w:ascii="Times New Roman"/>
          <w:b/>
          <w:i w:val="false"/>
          <w:color w:val="000000"/>
        </w:rPr>
        <w:t>1. Транзакция общего процесса "Передача сведений о продлении</w:t>
      </w:r>
      <w:r>
        <w:br/>
      </w:r>
      <w:r>
        <w:rPr>
          <w:rFonts w:ascii="Times New Roman"/>
          <w:b/>
          <w:i w:val="false"/>
          <w:color w:val="000000"/>
        </w:rPr>
        <w:t>срока временного ввоза ТСЛП" (P.CP.04.TRN.001)</w:t>
      </w:r>
    </w:p>
    <w:bookmarkEnd w:id="60"/>
    <w:bookmarkStart w:name="z71" w:id="61"/>
    <w:p>
      <w:pPr>
        <w:spacing w:after="0"/>
        <w:ind w:left="0"/>
        <w:jc w:val="both"/>
      </w:pPr>
      <w:r>
        <w:rPr>
          <w:rFonts w:ascii="Times New Roman"/>
          <w:b w:val="false"/>
          <w:i w:val="false"/>
          <w:color w:val="000000"/>
          <w:sz w:val="28"/>
        </w:rPr>
        <w:t xml:space="preserve">
      18. Транзакция общего процесса "Передача сведений о продлении срока временного ввоза ТСЛП" (P.CP.04.TRN.001) выполняется для передачи инициатором респонденту соответствующих сведений. Схема выполнения указанной транзакции общего процесса представлена на </w:t>
      </w:r>
      <w:r>
        <w:rPr>
          <w:rFonts w:ascii="Times New Roman"/>
          <w:b w:val="false"/>
          <w:i w:val="false"/>
          <w:color w:val="000000"/>
          <w:sz w:val="28"/>
        </w:rPr>
        <w:t>рисунке 7</w:t>
      </w:r>
      <w:r>
        <w:rPr>
          <w:rFonts w:ascii="Times New Roman"/>
          <w:b w:val="false"/>
          <w:i w:val="false"/>
          <w:color w:val="000000"/>
          <w:sz w:val="28"/>
        </w:rPr>
        <w:t xml:space="preserve">. Параметры транзакции общего процесса приведены в </w:t>
      </w:r>
      <w:r>
        <w:rPr>
          <w:rFonts w:ascii="Times New Roman"/>
          <w:b w:val="false"/>
          <w:i w:val="false"/>
          <w:color w:val="000000"/>
          <w:sz w:val="28"/>
        </w:rPr>
        <w:t>таблице 8</w:t>
      </w:r>
      <w:r>
        <w:rPr>
          <w:rFonts w:ascii="Times New Roman"/>
          <w:b w:val="false"/>
          <w:i w:val="false"/>
          <w:color w:val="000000"/>
          <w:sz w:val="28"/>
        </w:rPr>
        <w:t>.</w:t>
      </w:r>
    </w:p>
    <w:bookmarkEnd w:id="6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89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389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2" w:id="62"/>
    <w:p>
      <w:pPr>
        <w:spacing w:after="0"/>
        <w:ind w:left="0"/>
        <w:jc w:val="both"/>
      </w:pPr>
      <w:r>
        <w:rPr>
          <w:rFonts w:ascii="Times New Roman"/>
          <w:b w:val="false"/>
          <w:i w:val="false"/>
          <w:color w:val="000000"/>
          <w:sz w:val="28"/>
        </w:rPr>
        <w:t>
      Рис. 7. Схема выполнения транзакции общего процесса "Передача</w:t>
      </w:r>
    </w:p>
    <w:bookmarkEnd w:id="62"/>
    <w:p>
      <w:pPr>
        <w:spacing w:after="0"/>
        <w:ind w:left="0"/>
        <w:jc w:val="both"/>
      </w:pPr>
      <w:r>
        <w:rPr>
          <w:rFonts w:ascii="Times New Roman"/>
          <w:b w:val="false"/>
          <w:i w:val="false"/>
          <w:color w:val="000000"/>
          <w:sz w:val="28"/>
        </w:rPr>
        <w:t>
      сведений о продлении срока временного ввоза ТСЛП" (P.CP.04.TRN.001)</w:t>
      </w:r>
    </w:p>
    <w:bookmarkStart w:name="z73" w:id="63"/>
    <w:p>
      <w:pPr>
        <w:spacing w:after="0"/>
        <w:ind w:left="0"/>
        <w:jc w:val="both"/>
      </w:pPr>
      <w:r>
        <w:rPr>
          <w:rFonts w:ascii="Times New Roman"/>
          <w:b w:val="false"/>
          <w:i w:val="false"/>
          <w:color w:val="000000"/>
          <w:sz w:val="28"/>
        </w:rPr>
        <w:t>
      Таблица 8</w:t>
      </w:r>
    </w:p>
    <w:bookmarkEnd w:id="63"/>
    <w:bookmarkStart w:name="z74" w:id="64"/>
    <w:p>
      <w:pPr>
        <w:spacing w:after="0"/>
        <w:ind w:left="0"/>
        <w:jc w:val="both"/>
      </w:pPr>
      <w:r>
        <w:rPr>
          <w:rFonts w:ascii="Times New Roman"/>
          <w:b w:val="false"/>
          <w:i w:val="false"/>
          <w:color w:val="000000"/>
          <w:sz w:val="28"/>
        </w:rPr>
        <w:t>
      Описание транзакции общего процесса "Передача сведений</w:t>
      </w:r>
    </w:p>
    <w:bookmarkEnd w:id="64"/>
    <w:p>
      <w:pPr>
        <w:spacing w:after="0"/>
        <w:ind w:left="0"/>
        <w:jc w:val="both"/>
      </w:pPr>
      <w:r>
        <w:rPr>
          <w:rFonts w:ascii="Times New Roman"/>
          <w:b w:val="false"/>
          <w:i w:val="false"/>
          <w:color w:val="000000"/>
          <w:sz w:val="28"/>
        </w:rPr>
        <w:t>
      о продлении срока временного ввоза ТСЛП" (P.CP.04.TRN.001)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P.CP.04.TRN.001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сведений о продлении срока временного ввоза ТСЛП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Шаблон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запрос/ответ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сведений о продлении срока временного ввоза ТСЛП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Реагирующая 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Принимающая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сведений о продлении срока временного ввоза ТСЛП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выполнения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временном ввозе ТСЛП (P.CP.04.BEN.001): сведения о продлении срока обработаны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для подтверждения получения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подтверждения принятия в обработку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ожидания ответа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авторизации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повторов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Сообщения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инициирующее сообщение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продлении срока временного ввоза ТСЛП (P.CP.04.MSG.002)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ответное сообщение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об успешной обработке (P.CP.04.MSG.007)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сообщений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ЭЦП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(за исключением случаев, когда применение ЭЦП при осуществлении информационного взаимодействия в рамках общего процесса предусмотрено соответствующим решением Коллегии Евразийской экономической комиссии (далее –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электронного документа с некорректной ЭЦП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75" w:id="65"/>
    <w:p>
      <w:pPr>
        <w:spacing w:after="0"/>
        <w:ind w:left="0"/>
        <w:jc w:val="left"/>
      </w:pPr>
      <w:r>
        <w:rPr>
          <w:rFonts w:ascii="Times New Roman"/>
          <w:b/>
          <w:i w:val="false"/>
          <w:color w:val="000000"/>
        </w:rPr>
        <w:t xml:space="preserve"> 2. Транзакция общего процесса "Передача измененных сведений</w:t>
      </w:r>
      <w:r>
        <w:br/>
      </w:r>
      <w:r>
        <w:rPr>
          <w:rFonts w:ascii="Times New Roman"/>
          <w:b/>
          <w:i w:val="false"/>
          <w:color w:val="000000"/>
        </w:rPr>
        <w:t>о продлении срока временного ввоза ТСЛП" (P.CP.04.TRN.002)</w:t>
      </w:r>
    </w:p>
    <w:bookmarkEnd w:id="65"/>
    <w:bookmarkStart w:name="z76" w:id="66"/>
    <w:p>
      <w:pPr>
        <w:spacing w:after="0"/>
        <w:ind w:left="0"/>
        <w:jc w:val="both"/>
      </w:pPr>
      <w:r>
        <w:rPr>
          <w:rFonts w:ascii="Times New Roman"/>
          <w:b w:val="false"/>
          <w:i w:val="false"/>
          <w:color w:val="000000"/>
          <w:sz w:val="28"/>
        </w:rPr>
        <w:t xml:space="preserve">
      19. Транзакция общего процесса "Передача измененных сведений о продлении срока временного ввоза ТСЛП" (P.CP.04.TRN.002) выполняется для передачи инициатором респонденту соответствующих сведений. Схема выполнения указанной транзакции общего процесса представлена на </w:t>
      </w:r>
      <w:r>
        <w:rPr>
          <w:rFonts w:ascii="Times New Roman"/>
          <w:b w:val="false"/>
          <w:i w:val="false"/>
          <w:color w:val="000000"/>
          <w:sz w:val="28"/>
        </w:rPr>
        <w:t>рисунке 8</w:t>
      </w:r>
      <w:r>
        <w:rPr>
          <w:rFonts w:ascii="Times New Roman"/>
          <w:b w:val="false"/>
          <w:i w:val="false"/>
          <w:color w:val="000000"/>
          <w:sz w:val="28"/>
        </w:rPr>
        <w:t xml:space="preserve">. Параметры транзакции общего процесса приведены в </w:t>
      </w:r>
      <w:r>
        <w:rPr>
          <w:rFonts w:ascii="Times New Roman"/>
          <w:b w:val="false"/>
          <w:i w:val="false"/>
          <w:color w:val="000000"/>
          <w:sz w:val="28"/>
        </w:rPr>
        <w:t>таблице 9</w:t>
      </w:r>
      <w:r>
        <w:rPr>
          <w:rFonts w:ascii="Times New Roman"/>
          <w:b w:val="false"/>
          <w:i w:val="false"/>
          <w:color w:val="000000"/>
          <w:sz w:val="28"/>
        </w:rPr>
        <w:t>.</w:t>
      </w:r>
    </w:p>
    <w:bookmarkEnd w:id="6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48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448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7" w:id="67"/>
    <w:p>
      <w:pPr>
        <w:spacing w:after="0"/>
        <w:ind w:left="0"/>
        <w:jc w:val="both"/>
      </w:pPr>
      <w:r>
        <w:rPr>
          <w:rFonts w:ascii="Times New Roman"/>
          <w:b w:val="false"/>
          <w:i w:val="false"/>
          <w:color w:val="000000"/>
          <w:sz w:val="28"/>
        </w:rPr>
        <w:t>
      Рис. 8. Схема выполнения транзакции общего процесса "Передача</w:t>
      </w:r>
    </w:p>
    <w:bookmarkEnd w:id="67"/>
    <w:p>
      <w:pPr>
        <w:spacing w:after="0"/>
        <w:ind w:left="0"/>
        <w:jc w:val="both"/>
      </w:pPr>
      <w:r>
        <w:rPr>
          <w:rFonts w:ascii="Times New Roman"/>
          <w:b w:val="false"/>
          <w:i w:val="false"/>
          <w:color w:val="000000"/>
          <w:sz w:val="28"/>
        </w:rPr>
        <w:t>
      измененных сведений о продлении срока временного ввоза ТСЛП"</w:t>
      </w:r>
    </w:p>
    <w:p>
      <w:pPr>
        <w:spacing w:after="0"/>
        <w:ind w:left="0"/>
        <w:jc w:val="both"/>
      </w:pPr>
      <w:r>
        <w:rPr>
          <w:rFonts w:ascii="Times New Roman"/>
          <w:b w:val="false"/>
          <w:i w:val="false"/>
          <w:color w:val="000000"/>
          <w:sz w:val="28"/>
        </w:rPr>
        <w:t>
      (P.CP.04.TRN.002)</w:t>
      </w:r>
    </w:p>
    <w:bookmarkStart w:name="z78" w:id="68"/>
    <w:p>
      <w:pPr>
        <w:spacing w:after="0"/>
        <w:ind w:left="0"/>
        <w:jc w:val="both"/>
      </w:pPr>
      <w:r>
        <w:rPr>
          <w:rFonts w:ascii="Times New Roman"/>
          <w:b w:val="false"/>
          <w:i w:val="false"/>
          <w:color w:val="000000"/>
          <w:sz w:val="28"/>
        </w:rPr>
        <w:t>
      Таблица 9</w:t>
      </w:r>
    </w:p>
    <w:bookmarkEnd w:id="68"/>
    <w:bookmarkStart w:name="z79" w:id="69"/>
    <w:p>
      <w:pPr>
        <w:spacing w:after="0"/>
        <w:ind w:left="0"/>
        <w:jc w:val="both"/>
      </w:pPr>
      <w:r>
        <w:rPr>
          <w:rFonts w:ascii="Times New Roman"/>
          <w:b w:val="false"/>
          <w:i w:val="false"/>
          <w:color w:val="000000"/>
          <w:sz w:val="28"/>
        </w:rPr>
        <w:t>
      Описание транзакции общего процесса "Передача измененных</w:t>
      </w:r>
    </w:p>
    <w:bookmarkEnd w:id="69"/>
    <w:p>
      <w:pPr>
        <w:spacing w:after="0"/>
        <w:ind w:left="0"/>
        <w:jc w:val="both"/>
      </w:pPr>
      <w:r>
        <w:rPr>
          <w:rFonts w:ascii="Times New Roman"/>
          <w:b w:val="false"/>
          <w:i w:val="false"/>
          <w:color w:val="000000"/>
          <w:sz w:val="28"/>
        </w:rPr>
        <w:t>
      сведений о продлении срока временного ввоза ТСЛП"</w:t>
      </w:r>
    </w:p>
    <w:p>
      <w:pPr>
        <w:spacing w:after="0"/>
        <w:ind w:left="0"/>
        <w:jc w:val="both"/>
      </w:pPr>
      <w:r>
        <w:rPr>
          <w:rFonts w:ascii="Times New Roman"/>
          <w:b w:val="false"/>
          <w:i w:val="false"/>
          <w:color w:val="000000"/>
          <w:sz w:val="28"/>
        </w:rPr>
        <w:t>
      (P.CP.04.TRN.002)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P.CP.04.TRN.002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измененных сведений о продлении срока временного ввоза ТСЛП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Шаблон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запрос/ответ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измененных сведений о продлении срока временного ввоза ТСЛП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Реагирующая 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Принимающая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измененных сведений о продлении срока временного ввоза ТСЛП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выполнения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временном ввозе ТСЛП (P.CP.04.BEN.001): измененные сведения о продлении срока обработаны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для подтверждения получения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подтверждения принятия в обработку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ожидания ответа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авторизации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повторов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Сообщения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инициирующее сообщение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измененные сведения о продлении срока временного ввоза ТСЛП (P.CP.04.MSG.005)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ответное сообщение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об успешной обработке (P.CP.04.MSG.007)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сообщений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ЭЦП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(за исключением случаев, когда применение ЭЦП при осуществлении информационного взаимодействия в рамках общего процесса предусмотрено соответствующим решением Коллегии Комиссии)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электронного документа с некорректной ЭЦП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80" w:id="70"/>
    <w:p>
      <w:pPr>
        <w:spacing w:after="0"/>
        <w:ind w:left="0"/>
        <w:jc w:val="left"/>
      </w:pPr>
      <w:r>
        <w:rPr>
          <w:rFonts w:ascii="Times New Roman"/>
          <w:b/>
          <w:i w:val="false"/>
          <w:color w:val="000000"/>
        </w:rPr>
        <w:t xml:space="preserve"> 3. Транзакция общего процесса "Передача сведений о завершении</w:t>
      </w:r>
      <w:r>
        <w:br/>
      </w:r>
      <w:r>
        <w:rPr>
          <w:rFonts w:ascii="Times New Roman"/>
          <w:b/>
          <w:i w:val="false"/>
          <w:color w:val="000000"/>
        </w:rPr>
        <w:t>временного ввоза ТСЛП" (P.CP.04.TRN.003)</w:t>
      </w:r>
    </w:p>
    <w:bookmarkEnd w:id="70"/>
    <w:bookmarkStart w:name="z81" w:id="71"/>
    <w:p>
      <w:pPr>
        <w:spacing w:after="0"/>
        <w:ind w:left="0"/>
        <w:jc w:val="both"/>
      </w:pPr>
      <w:r>
        <w:rPr>
          <w:rFonts w:ascii="Times New Roman"/>
          <w:b w:val="false"/>
          <w:i w:val="false"/>
          <w:color w:val="000000"/>
          <w:sz w:val="28"/>
        </w:rPr>
        <w:t xml:space="preserve">
      20. Транзакция общего процесса "Передача сведений о завершении временного ввоза ТСЛП" (P.CP.04.TRN.003) выполняется для передачи инициатором респонденту соответствующих сведений. Схема выполнения указанной транзакции общего процесса представлена на </w:t>
      </w:r>
      <w:r>
        <w:rPr>
          <w:rFonts w:ascii="Times New Roman"/>
          <w:b w:val="false"/>
          <w:i w:val="false"/>
          <w:color w:val="000000"/>
          <w:sz w:val="28"/>
        </w:rPr>
        <w:t>рисунке 9</w:t>
      </w:r>
      <w:r>
        <w:rPr>
          <w:rFonts w:ascii="Times New Roman"/>
          <w:b w:val="false"/>
          <w:i w:val="false"/>
          <w:color w:val="000000"/>
          <w:sz w:val="28"/>
        </w:rPr>
        <w:t xml:space="preserve">. Параметры транзакции общего процесса приведены в </w:t>
      </w:r>
      <w:r>
        <w:rPr>
          <w:rFonts w:ascii="Times New Roman"/>
          <w:b w:val="false"/>
          <w:i w:val="false"/>
          <w:color w:val="000000"/>
          <w:sz w:val="28"/>
        </w:rPr>
        <w:t>таблице 10</w:t>
      </w:r>
      <w:r>
        <w:rPr>
          <w:rFonts w:ascii="Times New Roman"/>
          <w:b w:val="false"/>
          <w:i w:val="false"/>
          <w:color w:val="000000"/>
          <w:sz w:val="28"/>
        </w:rPr>
        <w:t>.</w:t>
      </w:r>
    </w:p>
    <w:bookmarkEnd w:id="7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31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431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2" w:id="72"/>
    <w:p>
      <w:pPr>
        <w:spacing w:after="0"/>
        <w:ind w:left="0"/>
        <w:jc w:val="both"/>
      </w:pPr>
      <w:r>
        <w:rPr>
          <w:rFonts w:ascii="Times New Roman"/>
          <w:b w:val="false"/>
          <w:i w:val="false"/>
          <w:color w:val="000000"/>
          <w:sz w:val="28"/>
        </w:rPr>
        <w:t>
      Рис. 9. Схема выполнения транзакции общего процесса "Передача</w:t>
      </w:r>
    </w:p>
    <w:bookmarkEnd w:id="72"/>
    <w:p>
      <w:pPr>
        <w:spacing w:after="0"/>
        <w:ind w:left="0"/>
        <w:jc w:val="both"/>
      </w:pPr>
      <w:r>
        <w:rPr>
          <w:rFonts w:ascii="Times New Roman"/>
          <w:b w:val="false"/>
          <w:i w:val="false"/>
          <w:color w:val="000000"/>
          <w:sz w:val="28"/>
        </w:rPr>
        <w:t>
      сведений о завершении временного ввоза ТСЛП" (P.CP.04.TRN.003)</w:t>
      </w:r>
    </w:p>
    <w:bookmarkStart w:name="z83" w:id="73"/>
    <w:p>
      <w:pPr>
        <w:spacing w:after="0"/>
        <w:ind w:left="0"/>
        <w:jc w:val="both"/>
      </w:pPr>
      <w:r>
        <w:rPr>
          <w:rFonts w:ascii="Times New Roman"/>
          <w:b w:val="false"/>
          <w:i w:val="false"/>
          <w:color w:val="000000"/>
          <w:sz w:val="28"/>
        </w:rPr>
        <w:t>
      Таблица 10</w:t>
      </w:r>
    </w:p>
    <w:bookmarkEnd w:id="73"/>
    <w:bookmarkStart w:name="z84" w:id="74"/>
    <w:p>
      <w:pPr>
        <w:spacing w:after="0"/>
        <w:ind w:left="0"/>
        <w:jc w:val="both"/>
      </w:pPr>
      <w:r>
        <w:rPr>
          <w:rFonts w:ascii="Times New Roman"/>
          <w:b w:val="false"/>
          <w:i w:val="false"/>
          <w:color w:val="000000"/>
          <w:sz w:val="28"/>
        </w:rPr>
        <w:t>
      Описание транзакции общего процесса "Передача сведений</w:t>
      </w:r>
    </w:p>
    <w:bookmarkEnd w:id="74"/>
    <w:p>
      <w:pPr>
        <w:spacing w:after="0"/>
        <w:ind w:left="0"/>
        <w:jc w:val="both"/>
      </w:pPr>
      <w:r>
        <w:rPr>
          <w:rFonts w:ascii="Times New Roman"/>
          <w:b w:val="false"/>
          <w:i w:val="false"/>
          <w:color w:val="000000"/>
          <w:sz w:val="28"/>
        </w:rPr>
        <w:t>
      о завершении временного ввоза ТСЛП" (P.CP.04.TRN.003)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P.CP.04.TRN.003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сведений о завершении временного ввоза ТСЛП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Шаблон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запрос/ответ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сведений о завершении временного ввоза ТСЛП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Реагирующая 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Принимающая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сведений о завершении временного ввоза ТСЛП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выполнения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временном ввозе ТСЛП (P.CP.04.BEN.001): сведения обработаны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для подтверждения получения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подтверждения принятия в обработку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ожидания ответа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авторизации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повторов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Сообщения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инициирующее сообщение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завершении временного ввоза ТСЛП (P.CP.04.MSG.001)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ответное сообщение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об успешной обработке (P.CP.04.MSG.007)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сообщений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ЭЦП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(за исключением случаев, когда применение ЭЦП при осуществлении информационного взаимодействия в рамках общего процесса предусмотрено соответствующим решением Коллегии Комиссии)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электронного документа с некорректной ЭЦП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85" w:id="75"/>
    <w:p>
      <w:pPr>
        <w:spacing w:after="0"/>
        <w:ind w:left="0"/>
        <w:jc w:val="left"/>
      </w:pPr>
      <w:r>
        <w:rPr>
          <w:rFonts w:ascii="Times New Roman"/>
          <w:b/>
          <w:i w:val="false"/>
          <w:color w:val="000000"/>
        </w:rPr>
        <w:t xml:space="preserve"> 4. Транзакция общего процесса "Передача измененных сведений</w:t>
      </w:r>
      <w:r>
        <w:br/>
      </w:r>
      <w:r>
        <w:rPr>
          <w:rFonts w:ascii="Times New Roman"/>
          <w:b/>
          <w:i w:val="false"/>
          <w:color w:val="000000"/>
        </w:rPr>
        <w:t>о завершении временного ввоза ТСЛП" (P.CP.04.TRN.004)</w:t>
      </w:r>
    </w:p>
    <w:bookmarkEnd w:id="75"/>
    <w:bookmarkStart w:name="z86" w:id="76"/>
    <w:p>
      <w:pPr>
        <w:spacing w:after="0"/>
        <w:ind w:left="0"/>
        <w:jc w:val="both"/>
      </w:pPr>
      <w:r>
        <w:rPr>
          <w:rFonts w:ascii="Times New Roman"/>
          <w:b w:val="false"/>
          <w:i w:val="false"/>
          <w:color w:val="000000"/>
          <w:sz w:val="28"/>
        </w:rPr>
        <w:t xml:space="preserve">
      21. Транзакция общего процесса "Передача измененных сведений о завершении временного ввоза ТСЛП" (P.CP.04.TRN.004) выполняется для передачи инициатором респонденту соответствующих сведений. Схема выполнения указанной транзакции общего процесса представлена на </w:t>
      </w:r>
      <w:r>
        <w:rPr>
          <w:rFonts w:ascii="Times New Roman"/>
          <w:b w:val="false"/>
          <w:i w:val="false"/>
          <w:color w:val="000000"/>
          <w:sz w:val="28"/>
        </w:rPr>
        <w:t>рисунке 10</w:t>
      </w:r>
      <w:r>
        <w:rPr>
          <w:rFonts w:ascii="Times New Roman"/>
          <w:b w:val="false"/>
          <w:i w:val="false"/>
          <w:color w:val="000000"/>
          <w:sz w:val="28"/>
        </w:rPr>
        <w:t xml:space="preserve">. Параметры транзакции общего процесса приведены в </w:t>
      </w:r>
      <w:r>
        <w:rPr>
          <w:rFonts w:ascii="Times New Roman"/>
          <w:b w:val="false"/>
          <w:i w:val="false"/>
          <w:color w:val="000000"/>
          <w:sz w:val="28"/>
        </w:rPr>
        <w:t>таблице 11</w:t>
      </w:r>
      <w:r>
        <w:rPr>
          <w:rFonts w:ascii="Times New Roman"/>
          <w:b w:val="false"/>
          <w:i w:val="false"/>
          <w:color w:val="000000"/>
          <w:sz w:val="28"/>
        </w:rPr>
        <w:t>.</w:t>
      </w:r>
    </w:p>
    <w:bookmarkEnd w:id="7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87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4876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7" w:id="77"/>
    <w:p>
      <w:pPr>
        <w:spacing w:after="0"/>
        <w:ind w:left="0"/>
        <w:jc w:val="both"/>
      </w:pPr>
      <w:r>
        <w:rPr>
          <w:rFonts w:ascii="Times New Roman"/>
          <w:b w:val="false"/>
          <w:i w:val="false"/>
          <w:color w:val="000000"/>
          <w:sz w:val="28"/>
        </w:rPr>
        <w:t>
      Рис. 10. Схема выполнения транзакции общего процесса "Передача</w:t>
      </w:r>
    </w:p>
    <w:bookmarkEnd w:id="77"/>
    <w:p>
      <w:pPr>
        <w:spacing w:after="0"/>
        <w:ind w:left="0"/>
        <w:jc w:val="both"/>
      </w:pPr>
      <w:r>
        <w:rPr>
          <w:rFonts w:ascii="Times New Roman"/>
          <w:b w:val="false"/>
          <w:i w:val="false"/>
          <w:color w:val="000000"/>
          <w:sz w:val="28"/>
        </w:rPr>
        <w:t>
      измененных сведений о завершении временного ввоза ТСЛП"</w:t>
      </w:r>
    </w:p>
    <w:p>
      <w:pPr>
        <w:spacing w:after="0"/>
        <w:ind w:left="0"/>
        <w:jc w:val="both"/>
      </w:pPr>
      <w:r>
        <w:rPr>
          <w:rFonts w:ascii="Times New Roman"/>
          <w:b w:val="false"/>
          <w:i w:val="false"/>
          <w:color w:val="000000"/>
          <w:sz w:val="28"/>
        </w:rPr>
        <w:t>
      (P.CP.04.TRN.004)</w:t>
      </w:r>
    </w:p>
    <w:bookmarkStart w:name="z88" w:id="78"/>
    <w:p>
      <w:pPr>
        <w:spacing w:after="0"/>
        <w:ind w:left="0"/>
        <w:jc w:val="both"/>
      </w:pPr>
      <w:r>
        <w:rPr>
          <w:rFonts w:ascii="Times New Roman"/>
          <w:b w:val="false"/>
          <w:i w:val="false"/>
          <w:color w:val="000000"/>
          <w:sz w:val="28"/>
        </w:rPr>
        <w:t>
      Таблица 11</w:t>
      </w:r>
    </w:p>
    <w:bookmarkEnd w:id="78"/>
    <w:bookmarkStart w:name="z89" w:id="79"/>
    <w:p>
      <w:pPr>
        <w:spacing w:after="0"/>
        <w:ind w:left="0"/>
        <w:jc w:val="both"/>
      </w:pPr>
      <w:r>
        <w:rPr>
          <w:rFonts w:ascii="Times New Roman"/>
          <w:b w:val="false"/>
          <w:i w:val="false"/>
          <w:color w:val="000000"/>
          <w:sz w:val="28"/>
        </w:rPr>
        <w:t>
      Описание транзакции общего процесса "Передача измененных</w:t>
      </w:r>
    </w:p>
    <w:bookmarkEnd w:id="79"/>
    <w:p>
      <w:pPr>
        <w:spacing w:after="0"/>
        <w:ind w:left="0"/>
        <w:jc w:val="both"/>
      </w:pPr>
      <w:r>
        <w:rPr>
          <w:rFonts w:ascii="Times New Roman"/>
          <w:b w:val="false"/>
          <w:i w:val="false"/>
          <w:color w:val="000000"/>
          <w:sz w:val="28"/>
        </w:rPr>
        <w:t>
      сведений о завершении временного ввоза ТСЛП" (P.CP.04.TRN.004)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P.CP.04.TRN.004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измененных сведений о завершении временного ввоза ТСЛП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Шаблон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запрос/ответ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измененных сведений о завершении временного ввоза ТСЛП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Реагирующая 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Принимающая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прием и обработка измененных сведений </w:t>
            </w:r>
          </w:p>
          <w:p>
            <w:pPr>
              <w:spacing w:after="20"/>
              <w:ind w:left="20"/>
              <w:jc w:val="both"/>
            </w:pPr>
            <w:r>
              <w:rPr>
                <w:rFonts w:ascii="Times New Roman"/>
                <w:b w:val="false"/>
                <w:i w:val="false"/>
                <w:color w:val="000000"/>
                <w:sz w:val="20"/>
              </w:rPr>
              <w:t>
о завершении временного ввоза ТСЛП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выполнения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временном ввозе ТСЛП (P.CP.04.BEN.001): измененные сведения обработаны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для подтверждения получения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подтверждения принятия в обработку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ожидания ответа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авторизации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повторов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Сообщения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инициирующее сообщение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измененные сведения о завершении временного ввоза ТСЛП (P.CP.04.MSG.004)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ответное сообщение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об успешной обработке (P.CP.04.MSG.007)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сообщений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ЭЦП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(за исключением случаев, когда применение ЭЦП при осуществлении информационного взаимодействия в рамках общего процесса предусмотрено соответствующим решением Коллегии Комиссии)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электронного документа с некорректной ЭЦП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90" w:id="80"/>
    <w:p>
      <w:pPr>
        <w:spacing w:after="0"/>
        <w:ind w:left="0"/>
        <w:jc w:val="left"/>
      </w:pPr>
      <w:r>
        <w:rPr>
          <w:rFonts w:ascii="Times New Roman"/>
          <w:b/>
          <w:i w:val="false"/>
          <w:color w:val="000000"/>
        </w:rPr>
        <w:t xml:space="preserve"> 5. Транзакция общего процесса "Передача сведений о признании</w:t>
      </w:r>
      <w:r>
        <w:br/>
      </w:r>
      <w:r>
        <w:rPr>
          <w:rFonts w:ascii="Times New Roman"/>
          <w:b/>
          <w:i w:val="false"/>
          <w:color w:val="000000"/>
        </w:rPr>
        <w:t>ТСЛП не находящимся под таможенным контролем" (P.CP.04.TRN.005)</w:t>
      </w:r>
    </w:p>
    <w:bookmarkEnd w:id="80"/>
    <w:bookmarkStart w:name="z91" w:id="81"/>
    <w:p>
      <w:pPr>
        <w:spacing w:after="0"/>
        <w:ind w:left="0"/>
        <w:jc w:val="both"/>
      </w:pPr>
      <w:r>
        <w:rPr>
          <w:rFonts w:ascii="Times New Roman"/>
          <w:b w:val="false"/>
          <w:i w:val="false"/>
          <w:color w:val="000000"/>
          <w:sz w:val="28"/>
        </w:rPr>
        <w:t xml:space="preserve">
      22. Транзакция общего процесса "Передача сведений о признании ТСЛП не находящимся под таможенным контролем" (P.CP.04.TRN.005) выполняется для передачи инициатором респонденту соответствующих сведений. Схема выполнения указанной транзакции общего процесса представлена на </w:t>
      </w:r>
      <w:r>
        <w:rPr>
          <w:rFonts w:ascii="Times New Roman"/>
          <w:b w:val="false"/>
          <w:i w:val="false"/>
          <w:color w:val="000000"/>
          <w:sz w:val="28"/>
        </w:rPr>
        <w:t>рисунке 11</w:t>
      </w:r>
      <w:r>
        <w:rPr>
          <w:rFonts w:ascii="Times New Roman"/>
          <w:b w:val="false"/>
          <w:i w:val="false"/>
          <w:color w:val="000000"/>
          <w:sz w:val="28"/>
        </w:rPr>
        <w:t xml:space="preserve">. Параметры транзакции общего процесса приведены в </w:t>
      </w:r>
      <w:r>
        <w:rPr>
          <w:rFonts w:ascii="Times New Roman"/>
          <w:b w:val="false"/>
          <w:i w:val="false"/>
          <w:color w:val="000000"/>
          <w:sz w:val="28"/>
        </w:rPr>
        <w:t>таблице 12</w:t>
      </w:r>
      <w:r>
        <w:rPr>
          <w:rFonts w:ascii="Times New Roman"/>
          <w:b w:val="false"/>
          <w:i w:val="false"/>
          <w:color w:val="000000"/>
          <w:sz w:val="28"/>
        </w:rPr>
        <w:t>.</w:t>
      </w:r>
    </w:p>
    <w:bookmarkEnd w:id="8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05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405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2" w:id="82"/>
    <w:p>
      <w:pPr>
        <w:spacing w:after="0"/>
        <w:ind w:left="0"/>
        <w:jc w:val="both"/>
      </w:pPr>
      <w:r>
        <w:rPr>
          <w:rFonts w:ascii="Times New Roman"/>
          <w:b w:val="false"/>
          <w:i w:val="false"/>
          <w:color w:val="000000"/>
          <w:sz w:val="28"/>
        </w:rPr>
        <w:t>
      Рис. 11. Схема выполнения транзакции общего процесса "Передача</w:t>
      </w:r>
    </w:p>
    <w:bookmarkEnd w:id="82"/>
    <w:p>
      <w:pPr>
        <w:spacing w:after="0"/>
        <w:ind w:left="0"/>
        <w:jc w:val="both"/>
      </w:pPr>
      <w:r>
        <w:rPr>
          <w:rFonts w:ascii="Times New Roman"/>
          <w:b w:val="false"/>
          <w:i w:val="false"/>
          <w:color w:val="000000"/>
          <w:sz w:val="28"/>
        </w:rPr>
        <w:t>
        сведений о признании ТСЛП не находящимся под таможенным контролем"</w:t>
      </w:r>
    </w:p>
    <w:p>
      <w:pPr>
        <w:spacing w:after="0"/>
        <w:ind w:left="0"/>
        <w:jc w:val="both"/>
      </w:pPr>
      <w:r>
        <w:rPr>
          <w:rFonts w:ascii="Times New Roman"/>
          <w:b w:val="false"/>
          <w:i w:val="false"/>
          <w:color w:val="000000"/>
          <w:sz w:val="28"/>
        </w:rPr>
        <w:t>
      (P.CP.04.TRN.005)</w:t>
      </w:r>
    </w:p>
    <w:bookmarkStart w:name="z93" w:id="83"/>
    <w:p>
      <w:pPr>
        <w:spacing w:after="0"/>
        <w:ind w:left="0"/>
        <w:jc w:val="both"/>
      </w:pPr>
      <w:r>
        <w:rPr>
          <w:rFonts w:ascii="Times New Roman"/>
          <w:b w:val="false"/>
          <w:i w:val="false"/>
          <w:color w:val="000000"/>
          <w:sz w:val="28"/>
        </w:rPr>
        <w:t>
      Таблица 12</w:t>
      </w:r>
    </w:p>
    <w:bookmarkEnd w:id="83"/>
    <w:bookmarkStart w:name="z94" w:id="84"/>
    <w:p>
      <w:pPr>
        <w:spacing w:after="0"/>
        <w:ind w:left="0"/>
        <w:jc w:val="both"/>
      </w:pPr>
      <w:r>
        <w:rPr>
          <w:rFonts w:ascii="Times New Roman"/>
          <w:b w:val="false"/>
          <w:i w:val="false"/>
          <w:color w:val="000000"/>
          <w:sz w:val="28"/>
        </w:rPr>
        <w:t>
      Описание транзакции общего процесса "Передача сведений</w:t>
      </w:r>
    </w:p>
    <w:bookmarkEnd w:id="84"/>
    <w:p>
      <w:pPr>
        <w:spacing w:after="0"/>
        <w:ind w:left="0"/>
        <w:jc w:val="both"/>
      </w:pPr>
      <w:r>
        <w:rPr>
          <w:rFonts w:ascii="Times New Roman"/>
          <w:b w:val="false"/>
          <w:i w:val="false"/>
          <w:color w:val="000000"/>
          <w:sz w:val="28"/>
        </w:rPr>
        <w:t>
      о признании ТСЛП не находящимся под таможенным контролем"</w:t>
      </w:r>
    </w:p>
    <w:p>
      <w:pPr>
        <w:spacing w:after="0"/>
        <w:ind w:left="0"/>
        <w:jc w:val="both"/>
      </w:pPr>
      <w:r>
        <w:rPr>
          <w:rFonts w:ascii="Times New Roman"/>
          <w:b w:val="false"/>
          <w:i w:val="false"/>
          <w:color w:val="000000"/>
          <w:sz w:val="28"/>
        </w:rPr>
        <w:t>
      (P.CP.04.TRN.005)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P.CP.04.TRN.005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сведений о признании ТСЛП не находящимся под таможенным контролем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Шаблон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запрос/ответ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сведений о признании ТСЛП не находящимся под таможенным контролем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Реагирующая 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Принимающая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сведений о признании ТСЛП не находящимся под таможенным контролем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выполнения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временном ввозе ТСЛП (P.CP.04.BEN.001): сведения о признании ТСЛП не находящимся под таможенным контролем обработаны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для подтверждения получения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подтверждения принятия в обработку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ожидания ответа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авторизации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повторов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Сообщения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инициирующее сообщение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признании ТСЛП не находящимся под таможенным контролем (P.CP.04.MSG.003)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ответное сообщение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об успешной обработке (P.CP.04.MSG.007)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сообщений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ЭЦП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(за исключением случаев, когда применение ЭЦП при осуществлении информационного взаимодействия в рамках общего процесса предусмотрено соответствующим решением Коллегии Комиссии)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электронного документа с некорректной ЭЦП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95" w:id="85"/>
    <w:p>
      <w:pPr>
        <w:spacing w:after="0"/>
        <w:ind w:left="0"/>
        <w:jc w:val="left"/>
      </w:pPr>
      <w:r>
        <w:rPr>
          <w:rFonts w:ascii="Times New Roman"/>
          <w:b/>
          <w:i w:val="false"/>
          <w:color w:val="000000"/>
        </w:rPr>
        <w:t xml:space="preserve"> 6. Транзакция общего процесса "Передача измененных сведений</w:t>
      </w:r>
      <w:r>
        <w:br/>
      </w:r>
      <w:r>
        <w:rPr>
          <w:rFonts w:ascii="Times New Roman"/>
          <w:b/>
          <w:i w:val="false"/>
          <w:color w:val="000000"/>
        </w:rPr>
        <w:t>о признании ТСЛП не находящимся под таможенным контролем"</w:t>
      </w:r>
      <w:r>
        <w:br/>
      </w:r>
      <w:r>
        <w:rPr>
          <w:rFonts w:ascii="Times New Roman"/>
          <w:b/>
          <w:i w:val="false"/>
          <w:color w:val="000000"/>
        </w:rPr>
        <w:t>(P.CP.04.TRN.006)</w:t>
      </w:r>
    </w:p>
    <w:bookmarkEnd w:id="85"/>
    <w:bookmarkStart w:name="z96" w:id="86"/>
    <w:p>
      <w:pPr>
        <w:spacing w:after="0"/>
        <w:ind w:left="0"/>
        <w:jc w:val="both"/>
      </w:pPr>
      <w:r>
        <w:rPr>
          <w:rFonts w:ascii="Times New Roman"/>
          <w:b w:val="false"/>
          <w:i w:val="false"/>
          <w:color w:val="000000"/>
          <w:sz w:val="28"/>
        </w:rPr>
        <w:t xml:space="preserve">
      23. Транзакция общего процесса "Передача измененных сведений о признании ТСЛП не находящимся под таможенным контролем" (P.CP.04.TRN.006) выполняется для передачи инициатором респонденту соответствующих сведений. Схема выполнения указанной транзакции общего процесса представлена на </w:t>
      </w:r>
      <w:r>
        <w:rPr>
          <w:rFonts w:ascii="Times New Roman"/>
          <w:b w:val="false"/>
          <w:i w:val="false"/>
          <w:color w:val="000000"/>
          <w:sz w:val="28"/>
        </w:rPr>
        <w:t>рисунке 12</w:t>
      </w:r>
      <w:r>
        <w:rPr>
          <w:rFonts w:ascii="Times New Roman"/>
          <w:b w:val="false"/>
          <w:i w:val="false"/>
          <w:color w:val="000000"/>
          <w:sz w:val="28"/>
        </w:rPr>
        <w:t xml:space="preserve">. Параметры транзакции общего процесса приведены в </w:t>
      </w:r>
      <w:r>
        <w:rPr>
          <w:rFonts w:ascii="Times New Roman"/>
          <w:b w:val="false"/>
          <w:i w:val="false"/>
          <w:color w:val="000000"/>
          <w:sz w:val="28"/>
        </w:rPr>
        <w:t>таблице 13</w:t>
      </w:r>
      <w:r>
        <w:rPr>
          <w:rFonts w:ascii="Times New Roman"/>
          <w:b w:val="false"/>
          <w:i w:val="false"/>
          <w:color w:val="000000"/>
          <w:sz w:val="28"/>
        </w:rPr>
        <w:t>.</w:t>
      </w:r>
    </w:p>
    <w:bookmarkEnd w:id="8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86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3860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7" w:id="87"/>
    <w:p>
      <w:pPr>
        <w:spacing w:after="0"/>
        <w:ind w:left="0"/>
        <w:jc w:val="both"/>
      </w:pPr>
      <w:r>
        <w:rPr>
          <w:rFonts w:ascii="Times New Roman"/>
          <w:b w:val="false"/>
          <w:i w:val="false"/>
          <w:color w:val="000000"/>
          <w:sz w:val="28"/>
        </w:rPr>
        <w:t>
      Рис. 12. Схема выполнения транзакции общего процесса "Передача</w:t>
      </w:r>
    </w:p>
    <w:bookmarkEnd w:id="87"/>
    <w:p>
      <w:pPr>
        <w:spacing w:after="0"/>
        <w:ind w:left="0"/>
        <w:jc w:val="both"/>
      </w:pPr>
      <w:r>
        <w:rPr>
          <w:rFonts w:ascii="Times New Roman"/>
          <w:b w:val="false"/>
          <w:i w:val="false"/>
          <w:color w:val="000000"/>
          <w:sz w:val="28"/>
        </w:rPr>
        <w:t>
        измененных сведений о признании ТСЛП не находящимся под таможенным</w:t>
      </w:r>
    </w:p>
    <w:p>
      <w:pPr>
        <w:spacing w:after="0"/>
        <w:ind w:left="0"/>
        <w:jc w:val="both"/>
      </w:pPr>
      <w:r>
        <w:rPr>
          <w:rFonts w:ascii="Times New Roman"/>
          <w:b w:val="false"/>
          <w:i w:val="false"/>
          <w:color w:val="000000"/>
          <w:sz w:val="28"/>
        </w:rPr>
        <w:t>
      контролем" (P.CP.04.TRN.006)</w:t>
      </w:r>
    </w:p>
    <w:bookmarkStart w:name="z98" w:id="88"/>
    <w:p>
      <w:pPr>
        <w:spacing w:after="0"/>
        <w:ind w:left="0"/>
        <w:jc w:val="both"/>
      </w:pPr>
      <w:r>
        <w:rPr>
          <w:rFonts w:ascii="Times New Roman"/>
          <w:b w:val="false"/>
          <w:i w:val="false"/>
          <w:color w:val="000000"/>
          <w:sz w:val="28"/>
        </w:rPr>
        <w:t>
      Таблица 13</w:t>
      </w:r>
    </w:p>
    <w:bookmarkEnd w:id="88"/>
    <w:bookmarkStart w:name="z99" w:id="89"/>
    <w:p>
      <w:pPr>
        <w:spacing w:after="0"/>
        <w:ind w:left="0"/>
        <w:jc w:val="both"/>
      </w:pPr>
      <w:r>
        <w:rPr>
          <w:rFonts w:ascii="Times New Roman"/>
          <w:b w:val="false"/>
          <w:i w:val="false"/>
          <w:color w:val="000000"/>
          <w:sz w:val="28"/>
        </w:rPr>
        <w:t>
      Описание транзакции общего процесса "Передача измененных</w:t>
      </w:r>
    </w:p>
    <w:bookmarkEnd w:id="89"/>
    <w:p>
      <w:pPr>
        <w:spacing w:after="0"/>
        <w:ind w:left="0"/>
        <w:jc w:val="both"/>
      </w:pPr>
      <w:r>
        <w:rPr>
          <w:rFonts w:ascii="Times New Roman"/>
          <w:b w:val="false"/>
          <w:i w:val="false"/>
          <w:color w:val="000000"/>
          <w:sz w:val="28"/>
        </w:rPr>
        <w:t>
      сведений о признании ТСЛП не находящимся под таможенным</w:t>
      </w:r>
    </w:p>
    <w:p>
      <w:pPr>
        <w:spacing w:after="0"/>
        <w:ind w:left="0"/>
        <w:jc w:val="both"/>
      </w:pPr>
      <w:r>
        <w:rPr>
          <w:rFonts w:ascii="Times New Roman"/>
          <w:b w:val="false"/>
          <w:i w:val="false"/>
          <w:color w:val="000000"/>
          <w:sz w:val="28"/>
        </w:rPr>
        <w:t>
      контролем" (P.CP.04.TRN.006)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P.CP.04.TRN.006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измененных сведений о признании ТСЛП не находящимся под таможенным контролем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Шаблон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запрос/ответ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измененных сведений о признании ТСЛП не находящимся под таможенным контролем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Реагирующая 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Принимающая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измененных сведений о признании ТСЛП не находящимся под таможенным контролем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выполнения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временном ввозе ТСЛП (P.CP.04.BEN.001): измененные сведения о признании ТСЛП не находящимся под таможенным контролем обработаны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для подтверждения получения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подтверждения принятия в обработку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ожидания ответа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авторизации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повторов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Сообщения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инициирующее сообщение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измененные сведения о признании ТСЛП не находящимся под таможенным контролем (P.CP.04.MSG.006)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ответное сообщение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об успешной обработке (P.CP.04.MSG.007)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сообщений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ЭЦП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(за исключением случаев, когда применение ЭЦП при осуществлении информационного взаимодействия в рамках общего процесса предусмотрено соответствующим решением Коллегии Комиссии)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электронного документа с некорректной ЭЦП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00" w:id="90"/>
    <w:p>
      <w:pPr>
        <w:spacing w:after="0"/>
        <w:ind w:left="0"/>
        <w:jc w:val="left"/>
      </w:pPr>
      <w:r>
        <w:rPr>
          <w:rFonts w:ascii="Times New Roman"/>
          <w:b/>
          <w:i w:val="false"/>
          <w:color w:val="000000"/>
        </w:rPr>
        <w:t xml:space="preserve"> 7. Транзакция общего процесса "Запрос сведений о временном</w:t>
      </w:r>
      <w:r>
        <w:br/>
      </w:r>
      <w:r>
        <w:rPr>
          <w:rFonts w:ascii="Times New Roman"/>
          <w:b/>
          <w:i w:val="false"/>
          <w:color w:val="000000"/>
        </w:rPr>
        <w:t>ввозе ТСЛП" (P.CP.04.TRN.007)</w:t>
      </w:r>
    </w:p>
    <w:bookmarkEnd w:id="90"/>
    <w:bookmarkStart w:name="z101" w:id="91"/>
    <w:p>
      <w:pPr>
        <w:spacing w:after="0"/>
        <w:ind w:left="0"/>
        <w:jc w:val="both"/>
      </w:pPr>
      <w:r>
        <w:rPr>
          <w:rFonts w:ascii="Times New Roman"/>
          <w:b w:val="false"/>
          <w:i w:val="false"/>
          <w:color w:val="000000"/>
          <w:sz w:val="28"/>
        </w:rPr>
        <w:t xml:space="preserve">
      24. Транзакция общего процесса "Запрос сведений о временном ввозе ТСЛП" (P.CP.04.TRN.007) выполняется для представления инициатором респонденту соответствующих сведений. Схема выполнения указанной транзакции общего процесса представлена на </w:t>
      </w:r>
      <w:r>
        <w:rPr>
          <w:rFonts w:ascii="Times New Roman"/>
          <w:b w:val="false"/>
          <w:i w:val="false"/>
          <w:color w:val="000000"/>
          <w:sz w:val="28"/>
        </w:rPr>
        <w:t>рисунке 13</w:t>
      </w:r>
      <w:r>
        <w:rPr>
          <w:rFonts w:ascii="Times New Roman"/>
          <w:b w:val="false"/>
          <w:i w:val="false"/>
          <w:color w:val="000000"/>
          <w:sz w:val="28"/>
        </w:rPr>
        <w:t xml:space="preserve">. Параметры транзакции общего процесса приведены в </w:t>
      </w:r>
      <w:r>
        <w:rPr>
          <w:rFonts w:ascii="Times New Roman"/>
          <w:b w:val="false"/>
          <w:i w:val="false"/>
          <w:color w:val="000000"/>
          <w:sz w:val="28"/>
        </w:rPr>
        <w:t>таблице 14</w:t>
      </w:r>
      <w:r>
        <w:rPr>
          <w:rFonts w:ascii="Times New Roman"/>
          <w:b w:val="false"/>
          <w:i w:val="false"/>
          <w:color w:val="000000"/>
          <w:sz w:val="28"/>
        </w:rPr>
        <w:t>.</w:t>
      </w:r>
    </w:p>
    <w:bookmarkEnd w:id="9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27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427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2" w:id="92"/>
    <w:p>
      <w:pPr>
        <w:spacing w:after="0"/>
        <w:ind w:left="0"/>
        <w:jc w:val="both"/>
      </w:pPr>
      <w:r>
        <w:rPr>
          <w:rFonts w:ascii="Times New Roman"/>
          <w:b w:val="false"/>
          <w:i w:val="false"/>
          <w:color w:val="000000"/>
          <w:sz w:val="28"/>
        </w:rPr>
        <w:t>
      Рис. 13. Схема выполнения транзакции общего процесса "Запрос сведений</w:t>
      </w:r>
    </w:p>
    <w:bookmarkEnd w:id="92"/>
    <w:p>
      <w:pPr>
        <w:spacing w:after="0"/>
        <w:ind w:left="0"/>
        <w:jc w:val="both"/>
      </w:pPr>
      <w:r>
        <w:rPr>
          <w:rFonts w:ascii="Times New Roman"/>
          <w:b w:val="false"/>
          <w:i w:val="false"/>
          <w:color w:val="000000"/>
          <w:sz w:val="28"/>
        </w:rPr>
        <w:t>
      о временном ввозе ТСЛП" (P.CP.04.TRN.007)</w:t>
      </w:r>
    </w:p>
    <w:bookmarkStart w:name="z103" w:id="93"/>
    <w:p>
      <w:pPr>
        <w:spacing w:after="0"/>
        <w:ind w:left="0"/>
        <w:jc w:val="both"/>
      </w:pPr>
      <w:r>
        <w:rPr>
          <w:rFonts w:ascii="Times New Roman"/>
          <w:b w:val="false"/>
          <w:i w:val="false"/>
          <w:color w:val="000000"/>
          <w:sz w:val="28"/>
        </w:rPr>
        <w:t>
      Таблица 14</w:t>
      </w:r>
    </w:p>
    <w:bookmarkEnd w:id="93"/>
    <w:bookmarkStart w:name="z104" w:id="94"/>
    <w:p>
      <w:pPr>
        <w:spacing w:after="0"/>
        <w:ind w:left="0"/>
        <w:jc w:val="both"/>
      </w:pPr>
      <w:r>
        <w:rPr>
          <w:rFonts w:ascii="Times New Roman"/>
          <w:b w:val="false"/>
          <w:i w:val="false"/>
          <w:color w:val="000000"/>
          <w:sz w:val="28"/>
        </w:rPr>
        <w:t>
      Описание транзакции общего процесса "Запрос сведений о</w:t>
      </w:r>
    </w:p>
    <w:bookmarkEnd w:id="94"/>
    <w:p>
      <w:pPr>
        <w:spacing w:after="0"/>
        <w:ind w:left="0"/>
        <w:jc w:val="both"/>
      </w:pPr>
      <w:r>
        <w:rPr>
          <w:rFonts w:ascii="Times New Roman"/>
          <w:b w:val="false"/>
          <w:i w:val="false"/>
          <w:color w:val="000000"/>
          <w:sz w:val="28"/>
        </w:rPr>
        <w:t>
      временном ввозе ТСЛП" (P.CP.04.TRN.007)</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P.CP.04.TRN.007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сведений о временном ввозе ТСЛП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Шаблон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взаимные обязательства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сведений о временном ввозе ТСЛП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Реагирующая 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Принимающая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и представление сведений о временном ввозе ТСЛП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выполнения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временном ввозе ТСЛП (P.CP.04.BEN.001): сведения отсутствуют</w:t>
            </w:r>
          </w:p>
          <w:p>
            <w:pPr>
              <w:spacing w:after="20"/>
              <w:ind w:left="20"/>
              <w:jc w:val="both"/>
            </w:pPr>
            <w:r>
              <w:rPr>
                <w:rFonts w:ascii="Times New Roman"/>
                <w:b w:val="false"/>
                <w:i w:val="false"/>
                <w:color w:val="000000"/>
                <w:sz w:val="20"/>
              </w:rPr>
              <w:t>
сведения о временном ввозе ТСЛП (P.CP.04.BEN.001): сведения представлены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для подтверждения получения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подтверждения принятия в обработку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сек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ожидания ответа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авторизации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повторов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Сообщения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инициирующее сообщение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сведений о временном ввозе ТСЛП (P.CP.04.MSG.008)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ответное сообщение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об отсутствии сведений (P.CP.04.MSG.012)</w:t>
            </w:r>
          </w:p>
          <w:p>
            <w:pPr>
              <w:spacing w:after="20"/>
              <w:ind w:left="20"/>
              <w:jc w:val="both"/>
            </w:pPr>
            <w:r>
              <w:rPr>
                <w:rFonts w:ascii="Times New Roman"/>
                <w:b w:val="false"/>
                <w:i w:val="false"/>
                <w:color w:val="000000"/>
                <w:sz w:val="20"/>
              </w:rPr>
              <w:t>
сведения о временном ввозе ТСЛП (P.CP.04.MSG.009)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сообщений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ЭЦП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(за исключением случаев, когда применение ЭЦП при осуществлении информационного взаимодействия в рамках общего процесса предусмотрено соответствующим решением Коллегии Комиссии)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электронного документа с некорректной ЭЦП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05" w:id="95"/>
    <w:p>
      <w:pPr>
        <w:spacing w:after="0"/>
        <w:ind w:left="0"/>
        <w:jc w:val="left"/>
      </w:pPr>
      <w:r>
        <w:rPr>
          <w:rFonts w:ascii="Times New Roman"/>
          <w:b/>
          <w:i w:val="false"/>
          <w:color w:val="000000"/>
        </w:rPr>
        <w:t xml:space="preserve"> 8. Транзакция общего процесса "Запрос сведений о завершении</w:t>
      </w:r>
      <w:r>
        <w:br/>
      </w:r>
      <w:r>
        <w:rPr>
          <w:rFonts w:ascii="Times New Roman"/>
          <w:b/>
          <w:i w:val="false"/>
          <w:color w:val="000000"/>
        </w:rPr>
        <w:t>временного ввоза ТСЛП" (P.CP.04.TRN.008)</w:t>
      </w:r>
    </w:p>
    <w:bookmarkEnd w:id="95"/>
    <w:bookmarkStart w:name="z106" w:id="96"/>
    <w:p>
      <w:pPr>
        <w:spacing w:after="0"/>
        <w:ind w:left="0"/>
        <w:jc w:val="both"/>
      </w:pPr>
      <w:r>
        <w:rPr>
          <w:rFonts w:ascii="Times New Roman"/>
          <w:b w:val="false"/>
          <w:i w:val="false"/>
          <w:color w:val="000000"/>
          <w:sz w:val="28"/>
        </w:rPr>
        <w:t xml:space="preserve">
      25. Транзакция общего процесса "Запрос сведений о завершении временного ввоза ТСЛП" (P.CP.04.TRN.008) выполняется для представления инициатором респонденту соответствующих сведений. Схема выполнения указанной транзакции общего процесса представлена на </w:t>
      </w:r>
      <w:r>
        <w:rPr>
          <w:rFonts w:ascii="Times New Roman"/>
          <w:b w:val="false"/>
          <w:i w:val="false"/>
          <w:color w:val="000000"/>
          <w:sz w:val="28"/>
        </w:rPr>
        <w:t>рисунке 14</w:t>
      </w:r>
      <w:r>
        <w:rPr>
          <w:rFonts w:ascii="Times New Roman"/>
          <w:b w:val="false"/>
          <w:i w:val="false"/>
          <w:color w:val="000000"/>
          <w:sz w:val="28"/>
        </w:rPr>
        <w:t xml:space="preserve">. Параметры транзакции общего процесса приведены в </w:t>
      </w:r>
      <w:r>
        <w:rPr>
          <w:rFonts w:ascii="Times New Roman"/>
          <w:b w:val="false"/>
          <w:i w:val="false"/>
          <w:color w:val="000000"/>
          <w:sz w:val="28"/>
        </w:rPr>
        <w:t>таблице 15</w:t>
      </w:r>
      <w:r>
        <w:rPr>
          <w:rFonts w:ascii="Times New Roman"/>
          <w:b w:val="false"/>
          <w:i w:val="false"/>
          <w:color w:val="000000"/>
          <w:sz w:val="28"/>
        </w:rPr>
        <w:t>.</w:t>
      </w:r>
    </w:p>
    <w:bookmarkEnd w:id="9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95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495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7" w:id="97"/>
    <w:p>
      <w:pPr>
        <w:spacing w:after="0"/>
        <w:ind w:left="0"/>
        <w:jc w:val="both"/>
      </w:pPr>
      <w:r>
        <w:rPr>
          <w:rFonts w:ascii="Times New Roman"/>
          <w:b w:val="false"/>
          <w:i w:val="false"/>
          <w:color w:val="000000"/>
          <w:sz w:val="28"/>
        </w:rPr>
        <w:t>
      Рис. 14. Схема выполнения транзакции общего процесса "Запрос сведений</w:t>
      </w:r>
    </w:p>
    <w:bookmarkEnd w:id="97"/>
    <w:p>
      <w:pPr>
        <w:spacing w:after="0"/>
        <w:ind w:left="0"/>
        <w:jc w:val="both"/>
      </w:pPr>
      <w:r>
        <w:rPr>
          <w:rFonts w:ascii="Times New Roman"/>
          <w:b w:val="false"/>
          <w:i w:val="false"/>
          <w:color w:val="000000"/>
          <w:sz w:val="28"/>
        </w:rPr>
        <w:t>
      о завершении временного ввоза ТСЛП" (P.CP.04.TRN.008)</w:t>
      </w:r>
    </w:p>
    <w:bookmarkStart w:name="z108" w:id="98"/>
    <w:p>
      <w:pPr>
        <w:spacing w:after="0"/>
        <w:ind w:left="0"/>
        <w:jc w:val="both"/>
      </w:pPr>
      <w:r>
        <w:rPr>
          <w:rFonts w:ascii="Times New Roman"/>
          <w:b w:val="false"/>
          <w:i w:val="false"/>
          <w:color w:val="000000"/>
          <w:sz w:val="28"/>
        </w:rPr>
        <w:t>
      Таблица 15</w:t>
      </w:r>
    </w:p>
    <w:bookmarkEnd w:id="98"/>
    <w:bookmarkStart w:name="z109" w:id="99"/>
    <w:p>
      <w:pPr>
        <w:spacing w:after="0"/>
        <w:ind w:left="0"/>
        <w:jc w:val="both"/>
      </w:pPr>
      <w:r>
        <w:rPr>
          <w:rFonts w:ascii="Times New Roman"/>
          <w:b w:val="false"/>
          <w:i w:val="false"/>
          <w:color w:val="000000"/>
          <w:sz w:val="28"/>
        </w:rPr>
        <w:t>
      Описание транзакции общего процесса "Запрос сведений о</w:t>
      </w:r>
    </w:p>
    <w:bookmarkEnd w:id="99"/>
    <w:p>
      <w:pPr>
        <w:spacing w:after="0"/>
        <w:ind w:left="0"/>
        <w:jc w:val="both"/>
      </w:pPr>
      <w:r>
        <w:rPr>
          <w:rFonts w:ascii="Times New Roman"/>
          <w:b w:val="false"/>
          <w:i w:val="false"/>
          <w:color w:val="000000"/>
          <w:sz w:val="28"/>
        </w:rPr>
        <w:t>
      завершении временного ввоза ТСЛП" (P.CP.04.TRN.008)</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P.CP.04.TRN.008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сведений о завершении временного ввоза ТСЛП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Шаблон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взаимные обязательства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сведений о завершении временного ввоза ТСЛП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Реагирующая 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Принимающая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обработка и представление сведений </w:t>
            </w:r>
          </w:p>
          <w:p>
            <w:pPr>
              <w:spacing w:after="20"/>
              <w:ind w:left="20"/>
              <w:jc w:val="both"/>
            </w:pPr>
            <w:r>
              <w:rPr>
                <w:rFonts w:ascii="Times New Roman"/>
                <w:b w:val="false"/>
                <w:i w:val="false"/>
                <w:color w:val="000000"/>
                <w:sz w:val="20"/>
              </w:rPr>
              <w:t>
о завершении временного ввоза ТСЛП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выполнения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временном ввозе ТСЛП (P.CP.04.BEN.001): сведения о завершении временного ввоза ТСЛП отсутствуют</w:t>
            </w:r>
          </w:p>
          <w:p>
            <w:pPr>
              <w:spacing w:after="20"/>
              <w:ind w:left="20"/>
              <w:jc w:val="both"/>
            </w:pPr>
            <w:r>
              <w:rPr>
                <w:rFonts w:ascii="Times New Roman"/>
                <w:b w:val="false"/>
                <w:i w:val="false"/>
                <w:color w:val="000000"/>
                <w:sz w:val="20"/>
              </w:rPr>
              <w:t>
сведения о временном ввозе ТСЛП (P.CP.04.BEN.001): сведения о завершении временного ввоза ТСЛП представлены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для подтверждения получения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подтверждения принятия в обработку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сек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ожидания ответа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авторизации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повторов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Сообщения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инициирующее сообщение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об отсутствии сведений о завершении временного ввоза ТСЛП (P.CP.04.MSG.010)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об отсутствии сведений (P.CP.04.MSG.012)</w:t>
            </w:r>
          </w:p>
          <w:p>
            <w:pPr>
              <w:spacing w:after="20"/>
              <w:ind w:left="20"/>
              <w:jc w:val="both"/>
            </w:pPr>
            <w:r>
              <w:rPr>
                <w:rFonts w:ascii="Times New Roman"/>
                <w:b w:val="false"/>
                <w:i w:val="false"/>
                <w:color w:val="000000"/>
                <w:sz w:val="20"/>
              </w:rPr>
              <w:t>
запрошенные сведения о завершении временного ввоза ТСЛП (P.CP.04.MSG.011)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сообщений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ЭЦП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(за исключением случаев, когда применение ЭЦП при осуществлении информационного взаимодействия в рамках общего процесса предусмотрено соответствующим решением Коллегии Комиссии)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электронного документа с некорректной ЭЦП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10" w:id="100"/>
    <w:p>
      <w:pPr>
        <w:spacing w:after="0"/>
        <w:ind w:left="0"/>
        <w:jc w:val="left"/>
      </w:pPr>
      <w:r>
        <w:rPr>
          <w:rFonts w:ascii="Times New Roman"/>
          <w:b/>
          <w:i w:val="false"/>
          <w:color w:val="000000"/>
        </w:rPr>
        <w:t xml:space="preserve"> VIII. Порядок действий в нештатных ситуациях</w:t>
      </w:r>
    </w:p>
    <w:bookmarkEnd w:id="100"/>
    <w:bookmarkStart w:name="z111" w:id="101"/>
    <w:p>
      <w:pPr>
        <w:spacing w:after="0"/>
        <w:ind w:left="0"/>
        <w:jc w:val="both"/>
      </w:pPr>
      <w:r>
        <w:rPr>
          <w:rFonts w:ascii="Times New Roman"/>
          <w:b w:val="false"/>
          <w:i w:val="false"/>
          <w:color w:val="000000"/>
          <w:sz w:val="28"/>
        </w:rPr>
        <w:t xml:space="preserve">
      26. При информационном взаимодействии в рамках общего процесса вероятны нештатные ситуации, когда обработка данных не может быть произведена в обычном режиме. Нештатные ситуации возникают при технических сбоях, истечении времени ожидания и в иных случаях. Для получения участником общего процесса комментариев о причинах возникновения нештатной ситуации и рекомендаций по ее разрешению предусмотрена возможность направления соответствующего запроса в службу поддержки интегрированной информационной системы внешней и взаимной торговли. Общие рекомендации по разрешению нештатной ситуации приведены в </w:t>
      </w:r>
      <w:r>
        <w:rPr>
          <w:rFonts w:ascii="Times New Roman"/>
          <w:b w:val="false"/>
          <w:i w:val="false"/>
          <w:color w:val="000000"/>
          <w:sz w:val="28"/>
        </w:rPr>
        <w:t>таблице 16</w:t>
      </w:r>
      <w:r>
        <w:rPr>
          <w:rFonts w:ascii="Times New Roman"/>
          <w:b w:val="false"/>
          <w:i w:val="false"/>
          <w:color w:val="000000"/>
          <w:sz w:val="28"/>
        </w:rPr>
        <w:t>.</w:t>
      </w:r>
    </w:p>
    <w:bookmarkEnd w:id="101"/>
    <w:p>
      <w:pPr>
        <w:spacing w:after="0"/>
        <w:ind w:left="0"/>
        <w:jc w:val="both"/>
      </w:pPr>
      <w:r>
        <w:rPr>
          <w:rFonts w:ascii="Times New Roman"/>
          <w:b w:val="false"/>
          <w:i w:val="false"/>
          <w:color w:val="000000"/>
          <w:sz w:val="28"/>
        </w:rPr>
        <w:t>
      27. Уполномоченный орган государства-члена проводит проверку сообщения, в связи с которым получено уведомление об ошибке, на соответствие Описанию форматов и структур электронных документов и сведений и требованиям к заполнению электронных документов и сведений, указанным в разделе IX настоящего Регламента. В случае если выявлено несоответствие указанным требованиям, уполномоченный орган государства-члена принимает все необходимые меры для устранения выявленной ошибки. В случае если несоответствий не выявлено, уполномоченный орган государства-члена направляет сообщение с описанием этой нештатной ситуации в службу поддержки интегрированной информационной системы внешней и взаимной торговли.</w:t>
      </w:r>
    </w:p>
    <w:bookmarkStart w:name="z112" w:id="102"/>
    <w:p>
      <w:pPr>
        <w:spacing w:after="0"/>
        <w:ind w:left="0"/>
        <w:jc w:val="both"/>
      </w:pPr>
      <w:r>
        <w:rPr>
          <w:rFonts w:ascii="Times New Roman"/>
          <w:b w:val="false"/>
          <w:i w:val="false"/>
          <w:color w:val="000000"/>
          <w:sz w:val="28"/>
        </w:rPr>
        <w:t>
      Таблица 16</w:t>
      </w:r>
    </w:p>
    <w:bookmarkEnd w:id="102"/>
    <w:bookmarkStart w:name="z113" w:id="103"/>
    <w:p>
      <w:pPr>
        <w:spacing w:after="0"/>
        <w:ind w:left="0"/>
        <w:jc w:val="both"/>
      </w:pPr>
      <w:r>
        <w:rPr>
          <w:rFonts w:ascii="Times New Roman"/>
          <w:b w:val="false"/>
          <w:i w:val="false"/>
          <w:color w:val="000000"/>
          <w:sz w:val="28"/>
        </w:rPr>
        <w:t>
      Действия в нештатных ситуациях</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нештатной ситуации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нештатной ситуации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нештатной ситуации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Описание действий </w:t>
            </w:r>
          </w:p>
          <w:p>
            <w:pPr>
              <w:spacing w:after="20"/>
              <w:ind w:left="20"/>
              <w:jc w:val="both"/>
            </w:pPr>
            <w:r>
              <w:rPr>
                <w:rFonts w:ascii="Times New Roman"/>
                <w:b w:val="false"/>
                <w:i w:val="false"/>
                <w:color w:val="000000"/>
                <w:sz w:val="20"/>
              </w:rPr>
              <w:t>
при возникновении нештатной ситуации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P.EXC.002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 двусторонней транзакции общего процесса не получил сообщение-ответ после истечения согласованного количества повторов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сбои в транспортной системе или системная ошибка программного обеспечения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необходимо направить запрос в службу технической поддержки национального сегмента, в котором было сформировано сообщение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P.EXC.004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 транзакции общего процесса получил уведомление об ошибке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синхронизированы справочники и классификаторы или не обновлены XML-схемы электронных документов (сведений)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инициатору транзакции общего процесса необходимо синхронизировать используемые справочники и классификаторы или обновить XML-схемы электронных документов (сведений).</w:t>
            </w:r>
          </w:p>
          <w:p>
            <w:pPr>
              <w:spacing w:after="20"/>
              <w:ind w:left="20"/>
              <w:jc w:val="both"/>
            </w:pPr>
            <w:r>
              <w:rPr>
                <w:rFonts w:ascii="Times New Roman"/>
                <w:b w:val="false"/>
                <w:i w:val="false"/>
                <w:color w:val="000000"/>
                <w:sz w:val="20"/>
              </w:rPr>
              <w:t>
Если справочники и классификаторы синхронизированы, XML-схемы электронных документов (сведений) обновлены, необходимо направить запрос в службу поддержки принимающего участника</w:t>
            </w:r>
          </w:p>
        </w:tc>
      </w:tr>
    </w:tbl>
    <w:bookmarkStart w:name="z114" w:id="104"/>
    <w:p>
      <w:pPr>
        <w:spacing w:after="0"/>
        <w:ind w:left="0"/>
        <w:jc w:val="left"/>
      </w:pPr>
      <w:r>
        <w:rPr>
          <w:rFonts w:ascii="Times New Roman"/>
          <w:b/>
          <w:i w:val="false"/>
          <w:color w:val="000000"/>
        </w:rPr>
        <w:t xml:space="preserve"> IX. Требования к заполнению электронных документов и сведений</w:t>
      </w:r>
    </w:p>
    <w:bookmarkEnd w:id="104"/>
    <w:bookmarkStart w:name="z115" w:id="105"/>
    <w:p>
      <w:pPr>
        <w:spacing w:after="0"/>
        <w:ind w:left="0"/>
        <w:jc w:val="both"/>
      </w:pPr>
      <w:r>
        <w:rPr>
          <w:rFonts w:ascii="Times New Roman"/>
          <w:b w:val="false"/>
          <w:i w:val="false"/>
          <w:color w:val="000000"/>
          <w:sz w:val="28"/>
        </w:rPr>
        <w:t xml:space="preserve">
      28. Требования к заполнению реквизитов электронных документов (сведений) "Сведения о временном ввозе транспортного средства" (R.CA.CP.03.005), передаваемых в сообщении "Сведения о завершении временного ввоза ТСЛП" (P.CP.04.MSG.001), приведены в </w:t>
      </w:r>
      <w:r>
        <w:rPr>
          <w:rFonts w:ascii="Times New Roman"/>
          <w:b w:val="false"/>
          <w:i w:val="false"/>
          <w:color w:val="000000"/>
          <w:sz w:val="28"/>
        </w:rPr>
        <w:t>таблице 17</w:t>
      </w:r>
      <w:r>
        <w:rPr>
          <w:rFonts w:ascii="Times New Roman"/>
          <w:b w:val="false"/>
          <w:i w:val="false"/>
          <w:color w:val="000000"/>
          <w:sz w:val="28"/>
        </w:rPr>
        <w:t>.</w:t>
      </w:r>
    </w:p>
    <w:bookmarkEnd w:id="105"/>
    <w:bookmarkStart w:name="z116" w:id="106"/>
    <w:p>
      <w:pPr>
        <w:spacing w:after="0"/>
        <w:ind w:left="0"/>
        <w:jc w:val="both"/>
      </w:pPr>
      <w:r>
        <w:rPr>
          <w:rFonts w:ascii="Times New Roman"/>
          <w:b w:val="false"/>
          <w:i w:val="false"/>
          <w:color w:val="000000"/>
          <w:sz w:val="28"/>
        </w:rPr>
        <w:t>
      Таблица 17</w:t>
      </w:r>
    </w:p>
    <w:bookmarkEnd w:id="106"/>
    <w:bookmarkStart w:name="z117" w:id="107"/>
    <w:p>
      <w:pPr>
        <w:spacing w:after="0"/>
        <w:ind w:left="0"/>
        <w:jc w:val="both"/>
      </w:pPr>
      <w:r>
        <w:rPr>
          <w:rFonts w:ascii="Times New Roman"/>
          <w:b w:val="false"/>
          <w:i w:val="false"/>
          <w:color w:val="000000"/>
          <w:sz w:val="28"/>
        </w:rPr>
        <w:t>
      Требования к заполнению реквизитов электронных документов</w:t>
      </w:r>
    </w:p>
    <w:bookmarkEnd w:id="107"/>
    <w:p>
      <w:pPr>
        <w:spacing w:after="0"/>
        <w:ind w:left="0"/>
        <w:jc w:val="both"/>
      </w:pPr>
      <w:r>
        <w:rPr>
          <w:rFonts w:ascii="Times New Roman"/>
          <w:b w:val="false"/>
          <w:i w:val="false"/>
          <w:color w:val="000000"/>
          <w:sz w:val="28"/>
        </w:rPr>
        <w:t>
      (сведений) "Сведения о временном ввозе транспортного средства"</w:t>
      </w:r>
    </w:p>
    <w:p>
      <w:pPr>
        <w:spacing w:after="0"/>
        <w:ind w:left="0"/>
        <w:jc w:val="both"/>
      </w:pPr>
      <w:r>
        <w:rPr>
          <w:rFonts w:ascii="Times New Roman"/>
          <w:b w:val="false"/>
          <w:i w:val="false"/>
          <w:color w:val="000000"/>
          <w:sz w:val="28"/>
        </w:rPr>
        <w:t>
      (R.CA.CP.03.005), передаваемых в сообщении "Сведения о</w:t>
      </w:r>
    </w:p>
    <w:p>
      <w:pPr>
        <w:spacing w:after="0"/>
        <w:ind w:left="0"/>
        <w:jc w:val="both"/>
      </w:pPr>
      <w:r>
        <w:rPr>
          <w:rFonts w:ascii="Times New Roman"/>
          <w:b w:val="false"/>
          <w:i w:val="false"/>
          <w:color w:val="000000"/>
          <w:sz w:val="28"/>
        </w:rPr>
        <w:t>
      завершении временного ввоза ТСЛП" (P.CP.04.MSG.001)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требования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Формулировка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документ (сведения) должен содержать только 1 реквизит "Сведения об оформлении временного ввоза (вывоза) транспортного средства" (cacdo:TIEProcedureDetails)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"Временно ввозимое транспортное средство" (cacdo:TITransportDetails) должен содержать сведения об идентификационных или регистрационных номерах транспортных средств, в отношении которых выполняется операция завершения временного ввоза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составе реквизита "Идентификационные и регистрационные номера транспортного средства" (cacdo:TransportMeansIdDetails) должны быть заполнены один или несколько из следующих реквизитов:</w:t>
            </w:r>
          </w:p>
          <w:p>
            <w:pPr>
              <w:spacing w:after="20"/>
              <w:ind w:left="20"/>
              <w:jc w:val="both"/>
            </w:pPr>
            <w:r>
              <w:rPr>
                <w:rFonts w:ascii="Times New Roman"/>
                <w:b w:val="false"/>
                <w:i w:val="false"/>
                <w:color w:val="000000"/>
                <w:sz w:val="20"/>
              </w:rPr>
              <w:t>
"Идентификационный номер транспортного средства" (csdo:VehicleId)</w:t>
            </w:r>
          </w:p>
          <w:p>
            <w:pPr>
              <w:spacing w:after="20"/>
              <w:ind w:left="20"/>
              <w:jc w:val="both"/>
            </w:pPr>
            <w:r>
              <w:rPr>
                <w:rFonts w:ascii="Times New Roman"/>
                <w:b w:val="false"/>
                <w:i w:val="false"/>
                <w:color w:val="000000"/>
                <w:sz w:val="20"/>
              </w:rPr>
              <w:t>
"Идентификационный номер кузова транспортного средства"</w:t>
            </w:r>
          </w:p>
          <w:p>
            <w:pPr>
              <w:spacing w:after="20"/>
              <w:ind w:left="20"/>
              <w:jc w:val="both"/>
            </w:pPr>
            <w:r>
              <w:rPr>
                <w:rFonts w:ascii="Times New Roman"/>
                <w:b w:val="false"/>
                <w:i w:val="false"/>
                <w:color w:val="000000"/>
                <w:sz w:val="20"/>
              </w:rPr>
              <w:t>
(csdo:VehicleBodyId)</w:t>
            </w:r>
          </w:p>
          <w:p>
            <w:pPr>
              <w:spacing w:after="20"/>
              <w:ind w:left="20"/>
              <w:jc w:val="both"/>
            </w:pPr>
            <w:r>
              <w:rPr>
                <w:rFonts w:ascii="Times New Roman"/>
                <w:b w:val="false"/>
                <w:i w:val="false"/>
                <w:color w:val="000000"/>
                <w:sz w:val="20"/>
              </w:rPr>
              <w:t>
"Идентификационный номер шасси (рамы) транспортного средства" (csdo:VehicleChassisId)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составе реквизита "Идентификационные и регистрационные номера транспортного средства" (cacdo:TransportMeansIdDetails) реквизит "Регистрационный номер транспортного средства" (csdo:TransportMeansRegId) должен быть заполнен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заполнении реквизита "Идентификационные и регистрационные номера прицепного транспортного средства" (cacdo:DependTransportMeansIdDetails) в его составе должны быть заполнены один или несколько из следующих реквизитов:</w:t>
            </w:r>
          </w:p>
          <w:p>
            <w:pPr>
              <w:spacing w:after="20"/>
              <w:ind w:left="20"/>
              <w:jc w:val="both"/>
            </w:pPr>
            <w:r>
              <w:rPr>
                <w:rFonts w:ascii="Times New Roman"/>
                <w:b w:val="false"/>
                <w:i w:val="false"/>
                <w:color w:val="000000"/>
                <w:sz w:val="20"/>
              </w:rPr>
              <w:t>
"Идентификационный номер транспортного средства" (csdo:VehicleId)</w:t>
            </w:r>
          </w:p>
          <w:p>
            <w:pPr>
              <w:spacing w:after="20"/>
              <w:ind w:left="20"/>
              <w:jc w:val="both"/>
            </w:pPr>
            <w:r>
              <w:rPr>
                <w:rFonts w:ascii="Times New Roman"/>
                <w:b w:val="false"/>
                <w:i w:val="false"/>
                <w:color w:val="000000"/>
                <w:sz w:val="20"/>
              </w:rPr>
              <w:t>
"Идентификационный номер кузова транспортного средства" (csdo:VehicleBodyId)</w:t>
            </w:r>
          </w:p>
          <w:p>
            <w:pPr>
              <w:spacing w:after="20"/>
              <w:ind w:left="20"/>
              <w:jc w:val="both"/>
            </w:pPr>
            <w:r>
              <w:rPr>
                <w:rFonts w:ascii="Times New Roman"/>
                <w:b w:val="false"/>
                <w:i w:val="false"/>
                <w:color w:val="000000"/>
                <w:sz w:val="20"/>
              </w:rPr>
              <w:t>
"Идентификационный номер шасси (рамы) транспортного средства" (csdo:VehicleChassisId)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заполнении реквизита "Идентификационные и регистрационные номера прицепного транспортного средства" (cacdo:DependTransportMeansIdDetails) реквизит "Регистрационный номер транспортного средства" (csdo:TransportMeansRegId) в его составе должен быть заполнен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составе реквизита "Сведения о регистрации временного ввоза (вывоза) транспортного средства" (cacdo:TIERegistrationDetals) должен быть заполнен хотя бы один из следующих реквизитов:</w:t>
            </w:r>
          </w:p>
          <w:p>
            <w:pPr>
              <w:spacing w:after="20"/>
              <w:ind w:left="20"/>
              <w:jc w:val="both"/>
            </w:pPr>
            <w:r>
              <w:rPr>
                <w:rFonts w:ascii="Times New Roman"/>
                <w:b w:val="false"/>
                <w:i w:val="false"/>
                <w:color w:val="000000"/>
                <w:sz w:val="20"/>
              </w:rPr>
              <w:t>
"Регистрационный номер таможенной декларации на транспортное средство" (cacdo:DTMDocDetails)</w:t>
            </w:r>
          </w:p>
          <w:p>
            <w:pPr>
              <w:spacing w:after="20"/>
              <w:ind w:left="20"/>
              <w:jc w:val="both"/>
            </w:pPr>
            <w:r>
              <w:rPr>
                <w:rFonts w:ascii="Times New Roman"/>
                <w:b w:val="false"/>
                <w:i w:val="false"/>
                <w:color w:val="000000"/>
                <w:sz w:val="20"/>
              </w:rPr>
              <w:t>
"Регистрационный номер пассажирской декларации" (cacdo:PassengerDeclarationDetails)</w:t>
            </w:r>
          </w:p>
          <w:p>
            <w:pPr>
              <w:spacing w:after="20"/>
              <w:ind w:left="20"/>
              <w:jc w:val="both"/>
            </w:pPr>
            <w:r>
              <w:rPr>
                <w:rFonts w:ascii="Times New Roman"/>
                <w:b w:val="false"/>
                <w:i w:val="false"/>
                <w:color w:val="000000"/>
                <w:sz w:val="20"/>
              </w:rPr>
              <w:t>
"Регистрационный номер таможенной операции временного ввоза" (cacdo:RegistrationOperationDetails)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заполнении реквизита "Регистрационный номер таможенной операции временного ввоза" (cacdo:RegistrationOperationDetails) реквизит "Код таможенной операции временного ввоза" (casdo:OperationCode) в его составе должен содержать значение, формируемое в соответствии с правилами, устанавливаемыми законодательством Российской Федерации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составе реквизита "Сведения об оформлении временного ввоза (вывоза) транспортного средства" (cacdo:TIEProcedureDetails) должен содержаться 1 реквизит "Сведения о таможенных операциях </w:t>
            </w:r>
          </w:p>
          <w:p>
            <w:pPr>
              <w:spacing w:after="20"/>
              <w:ind w:left="20"/>
              <w:jc w:val="both"/>
            </w:pPr>
            <w:r>
              <w:rPr>
                <w:rFonts w:ascii="Times New Roman"/>
                <w:b w:val="false"/>
                <w:i w:val="false"/>
                <w:color w:val="000000"/>
                <w:sz w:val="20"/>
              </w:rPr>
              <w:t>
при временном ввозе (вывозе) транспортного средства" (cacdo:TIEOperationsDetails)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составе реквизита "Сведения о таможенных операциях при временном ввозе (вывозе) транспортного средства" (cacdo:TIEOperationsDetails) реквизит "Сведения о завершении временного ввоза (вывоза) ТСЛП (ТСМП)" (cacdo:TIECloseDetails) должен быть заполнен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составе реквизита "Сведения о таможенных операциях при временном ввозе (вывозе) транспортного средства" (cacdo:TIEOperationsDetails) реквизит "Продление временного ввоза ТСЛП (ТСМП)" (cacdo:TIEExtensionDetails) не заполняется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составе реквизита "Сведения о таможенных операциях при временном ввозе (вывозе) транспортного средства" (cacdo:TIEOperationsDetails) реквизит "Сведения о документе, подтверждающем наступление обстоятельств, допускающих признание ТСМП (ТСЛП) не находящимся под таможенным контролем" (cacdo:TIERemovalDocDetails) не заполняется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составе реквизита "Сведения о завершении временного ввоза (вывоза) ТСЛП (ТСМП)" (cacdo:TIECloseDetails) должен быть заполнен хотя бы один из следующих реквизитов:</w:t>
            </w:r>
          </w:p>
          <w:p>
            <w:pPr>
              <w:spacing w:after="20"/>
              <w:ind w:left="20"/>
              <w:jc w:val="both"/>
            </w:pPr>
            <w:r>
              <w:rPr>
                <w:rFonts w:ascii="Times New Roman"/>
                <w:b w:val="false"/>
                <w:i w:val="false"/>
                <w:color w:val="000000"/>
                <w:sz w:val="20"/>
              </w:rPr>
              <w:t>
"Регистрационный номер таможенной декларации на транспортное средство" (cacdo:DTMDocDetails)</w:t>
            </w:r>
          </w:p>
          <w:p>
            <w:pPr>
              <w:spacing w:after="20"/>
              <w:ind w:left="20"/>
              <w:jc w:val="both"/>
            </w:pPr>
            <w:r>
              <w:rPr>
                <w:rFonts w:ascii="Times New Roman"/>
                <w:b w:val="false"/>
                <w:i w:val="false"/>
                <w:color w:val="000000"/>
                <w:sz w:val="20"/>
              </w:rPr>
              <w:t>
"Регистрационный номер пассажирской декларации" (cacdo:PassengerDeclarationDetails)</w:t>
            </w:r>
          </w:p>
          <w:p>
            <w:pPr>
              <w:spacing w:after="20"/>
              <w:ind w:left="20"/>
              <w:jc w:val="both"/>
            </w:pPr>
            <w:r>
              <w:rPr>
                <w:rFonts w:ascii="Times New Roman"/>
                <w:b w:val="false"/>
                <w:i w:val="false"/>
                <w:color w:val="000000"/>
                <w:sz w:val="20"/>
              </w:rPr>
              <w:t>
"Таможенная операция завершения временного ввоза" (cacdo:CloseOperationDetails)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заполнении реквизита "Таможенная операция завершения временного ввоза" (cacdo:CloseOperationDetails) реквизит "Код таможенной операции временного ввоза" (casdo:OperationCode) в его составе должен содержать значение, формируемое в соответствии с правилами, устанавливаемыми законодательством Российской Федерации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заполнении реквизита "Должностное лицо таможенного органа" (cacdo:CustomsPersonDetails) реквизит "Номер ЛНП должностного лица таможенного органа" (casdo:LNPIdentifier) в его составе должен быть заполнен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составе реквизита "Сведения об оформлении временного ввоза (вывоза) транспортного средства" (cacdo:TIEProcedureDetails) реквизит "Код прикладного статусного состояния" (casdo:TIEStatusCode) не заполняется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составе реквизита "Сведения об оформлении временного ввоза (вывоза) транспортного средства" (cacdo:TIEProcedureDetails) реквизит "Срок временного ввоза" (casdo:TempImportLimitDate) не заполняется</w:t>
            </w:r>
          </w:p>
        </w:tc>
      </w:tr>
    </w:tbl>
    <w:p>
      <w:pPr>
        <w:spacing w:after="0"/>
        <w:ind w:left="0"/>
        <w:jc w:val="left"/>
      </w:pPr>
      <w:r>
        <w:br/>
      </w:r>
      <w:r>
        <w:rPr>
          <w:rFonts w:ascii="Times New Roman"/>
          <w:b w:val="false"/>
          <w:i w:val="false"/>
          <w:color w:val="000000"/>
          <w:sz w:val="28"/>
        </w:rPr>
        <w:t>
</w:t>
      </w:r>
    </w:p>
    <w:bookmarkStart w:name="z118" w:id="108"/>
    <w:p>
      <w:pPr>
        <w:spacing w:after="0"/>
        <w:ind w:left="0"/>
        <w:jc w:val="both"/>
      </w:pPr>
      <w:r>
        <w:rPr>
          <w:rFonts w:ascii="Times New Roman"/>
          <w:b w:val="false"/>
          <w:i w:val="false"/>
          <w:color w:val="000000"/>
          <w:sz w:val="28"/>
        </w:rPr>
        <w:t xml:space="preserve">
      29. Требования к заполнению реквизитов электронных документов (сведений) "Сведения о временном ввозе транспортного средства" (R.CA.CP.03.005), передаваемых в сообщении "Сведения о продлении срока временного ввоза ТСЛП" (P.CP.04.MSG.002), приведены в </w:t>
      </w:r>
      <w:r>
        <w:rPr>
          <w:rFonts w:ascii="Times New Roman"/>
          <w:b w:val="false"/>
          <w:i w:val="false"/>
          <w:color w:val="000000"/>
          <w:sz w:val="28"/>
        </w:rPr>
        <w:t>таблице 18</w:t>
      </w:r>
      <w:r>
        <w:rPr>
          <w:rFonts w:ascii="Times New Roman"/>
          <w:b w:val="false"/>
          <w:i w:val="false"/>
          <w:color w:val="000000"/>
          <w:sz w:val="28"/>
        </w:rPr>
        <w:t>.</w:t>
      </w:r>
    </w:p>
    <w:bookmarkEnd w:id="108"/>
    <w:bookmarkStart w:name="z119" w:id="109"/>
    <w:p>
      <w:pPr>
        <w:spacing w:after="0"/>
        <w:ind w:left="0"/>
        <w:jc w:val="both"/>
      </w:pPr>
      <w:r>
        <w:rPr>
          <w:rFonts w:ascii="Times New Roman"/>
          <w:b w:val="false"/>
          <w:i w:val="false"/>
          <w:color w:val="000000"/>
          <w:sz w:val="28"/>
        </w:rPr>
        <w:t>
      Таблица 18</w:t>
      </w:r>
    </w:p>
    <w:bookmarkEnd w:id="109"/>
    <w:bookmarkStart w:name="z120" w:id="110"/>
    <w:p>
      <w:pPr>
        <w:spacing w:after="0"/>
        <w:ind w:left="0"/>
        <w:jc w:val="both"/>
      </w:pPr>
      <w:r>
        <w:rPr>
          <w:rFonts w:ascii="Times New Roman"/>
          <w:b w:val="false"/>
          <w:i w:val="false"/>
          <w:color w:val="000000"/>
          <w:sz w:val="28"/>
        </w:rPr>
        <w:t>
      Требования к заполнению реквизитов электронных документов</w:t>
      </w:r>
    </w:p>
    <w:bookmarkEnd w:id="110"/>
    <w:p>
      <w:pPr>
        <w:spacing w:after="0"/>
        <w:ind w:left="0"/>
        <w:jc w:val="both"/>
      </w:pPr>
      <w:r>
        <w:rPr>
          <w:rFonts w:ascii="Times New Roman"/>
          <w:b w:val="false"/>
          <w:i w:val="false"/>
          <w:color w:val="000000"/>
          <w:sz w:val="28"/>
        </w:rPr>
        <w:t>
      (сведений) "Сведения о временном ввозе транспортного средства"</w:t>
      </w:r>
    </w:p>
    <w:p>
      <w:pPr>
        <w:spacing w:after="0"/>
        <w:ind w:left="0"/>
        <w:jc w:val="both"/>
      </w:pPr>
      <w:r>
        <w:rPr>
          <w:rFonts w:ascii="Times New Roman"/>
          <w:b w:val="false"/>
          <w:i w:val="false"/>
          <w:color w:val="000000"/>
          <w:sz w:val="28"/>
        </w:rPr>
        <w:t>
      (R.CA.CP.03.005), передаваемых в сообщении "Сведения о</w:t>
      </w:r>
    </w:p>
    <w:p>
      <w:pPr>
        <w:spacing w:after="0"/>
        <w:ind w:left="0"/>
        <w:jc w:val="both"/>
      </w:pPr>
      <w:r>
        <w:rPr>
          <w:rFonts w:ascii="Times New Roman"/>
          <w:b w:val="false"/>
          <w:i w:val="false"/>
          <w:color w:val="000000"/>
          <w:sz w:val="28"/>
        </w:rPr>
        <w:t>
      продлении срока временного ввоза ТСЛП" (P.CP.04.MSG.002)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требования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Формулировка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документ (сведения) должен содержать только 1 реквизит "Сведения об оформлении временного ввоза (вывоза) транспортного средства" (cacdo:TIEProcedureDetails)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составе реквизита "Идентификационные и регистрационные номера транспортного средства" (cacdo:TransportMeansIdDetails) должны быть заполнены один или несколько из следующих реквизитов:</w:t>
            </w:r>
          </w:p>
          <w:p>
            <w:pPr>
              <w:spacing w:after="20"/>
              <w:ind w:left="20"/>
              <w:jc w:val="both"/>
            </w:pPr>
            <w:r>
              <w:rPr>
                <w:rFonts w:ascii="Times New Roman"/>
                <w:b w:val="false"/>
                <w:i w:val="false"/>
                <w:color w:val="000000"/>
                <w:sz w:val="20"/>
              </w:rPr>
              <w:t>
"Идентификационный номер транспортного средства" (csdo:VehicleId)</w:t>
            </w:r>
          </w:p>
          <w:p>
            <w:pPr>
              <w:spacing w:after="20"/>
              <w:ind w:left="20"/>
              <w:jc w:val="both"/>
            </w:pPr>
            <w:r>
              <w:rPr>
                <w:rFonts w:ascii="Times New Roman"/>
                <w:b w:val="false"/>
                <w:i w:val="false"/>
                <w:color w:val="000000"/>
                <w:sz w:val="20"/>
              </w:rPr>
              <w:t>
"Идентификационный номер кузова транспортного средства" (csdo:VehicleBodyId)</w:t>
            </w:r>
          </w:p>
          <w:p>
            <w:pPr>
              <w:spacing w:after="20"/>
              <w:ind w:left="20"/>
              <w:jc w:val="both"/>
            </w:pPr>
            <w:r>
              <w:rPr>
                <w:rFonts w:ascii="Times New Roman"/>
                <w:b w:val="false"/>
                <w:i w:val="false"/>
                <w:color w:val="000000"/>
                <w:sz w:val="20"/>
              </w:rPr>
              <w:t>
"Идентификационный номер шасси (рамы) транспортного средства" (csdo:VehicleChassisId)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составе реквизита "Идентификационные и регистрационные номера транспортного средства" (cacdo:TransportMeansIdDetails) реквизит "Регистрационный номер транспортного средства" (csdo:TransportMeansRegId) должен быть заполнен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заполнении реквизита "Идентификационные и регистрационные номера прицепного транспортного средства"</w:t>
            </w:r>
          </w:p>
          <w:p>
            <w:pPr>
              <w:spacing w:after="20"/>
              <w:ind w:left="20"/>
              <w:jc w:val="both"/>
            </w:pPr>
            <w:r>
              <w:rPr>
                <w:rFonts w:ascii="Times New Roman"/>
                <w:b w:val="false"/>
                <w:i w:val="false"/>
                <w:color w:val="000000"/>
                <w:sz w:val="20"/>
              </w:rPr>
              <w:t>
(cacdo:DependTransportMeansIdDetails) в его составе должны быть заполнены один или несколько из следующих реквизитов:</w:t>
            </w:r>
          </w:p>
          <w:p>
            <w:pPr>
              <w:spacing w:after="20"/>
              <w:ind w:left="20"/>
              <w:jc w:val="both"/>
            </w:pPr>
            <w:r>
              <w:rPr>
                <w:rFonts w:ascii="Times New Roman"/>
                <w:b w:val="false"/>
                <w:i w:val="false"/>
                <w:color w:val="000000"/>
                <w:sz w:val="20"/>
              </w:rPr>
              <w:t>
"Идентификационный номер транспортного средства" (csdo:VehicleId)</w:t>
            </w:r>
          </w:p>
          <w:p>
            <w:pPr>
              <w:spacing w:after="20"/>
              <w:ind w:left="20"/>
              <w:jc w:val="both"/>
            </w:pPr>
            <w:r>
              <w:rPr>
                <w:rFonts w:ascii="Times New Roman"/>
                <w:b w:val="false"/>
                <w:i w:val="false"/>
                <w:color w:val="000000"/>
                <w:sz w:val="20"/>
              </w:rPr>
              <w:t>
"Идентификационный номер кузова транспортного средства" (csdo:VehicleBodyId)</w:t>
            </w:r>
          </w:p>
          <w:p>
            <w:pPr>
              <w:spacing w:after="20"/>
              <w:ind w:left="20"/>
              <w:jc w:val="both"/>
            </w:pPr>
            <w:r>
              <w:rPr>
                <w:rFonts w:ascii="Times New Roman"/>
                <w:b w:val="false"/>
                <w:i w:val="false"/>
                <w:color w:val="000000"/>
                <w:sz w:val="20"/>
              </w:rPr>
              <w:t>
"Идентификационный номер шасси (рамы) транспортного средства" (csdo:VehicleChassisId)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заполнении реквизита "Идентификационные и регистрационные номера прицепного транспортного средства" (cacdo:DependTransportMeansIdDetails) реквизит "Регистрационный номер транспортного средства" (csdo:TransportMeansRegId) в его составе должен быть заполнен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составе реквизита "Сведения о регистрации временного ввоза (вывоза) транспортного средства" (cacdo:TIERegistrationDetals) должен быть заполнен хотя бы один из следующих реквизитов:</w:t>
            </w:r>
          </w:p>
          <w:p>
            <w:pPr>
              <w:spacing w:after="20"/>
              <w:ind w:left="20"/>
              <w:jc w:val="both"/>
            </w:pPr>
            <w:r>
              <w:rPr>
                <w:rFonts w:ascii="Times New Roman"/>
                <w:b w:val="false"/>
                <w:i w:val="false"/>
                <w:color w:val="000000"/>
                <w:sz w:val="20"/>
              </w:rPr>
              <w:t>
"Регистрационный номер таможенной декларации на транспортное средство" (cacdo:DTMDocDetails)</w:t>
            </w:r>
          </w:p>
          <w:p>
            <w:pPr>
              <w:spacing w:after="20"/>
              <w:ind w:left="20"/>
              <w:jc w:val="both"/>
            </w:pPr>
            <w:r>
              <w:rPr>
                <w:rFonts w:ascii="Times New Roman"/>
                <w:b w:val="false"/>
                <w:i w:val="false"/>
                <w:color w:val="000000"/>
                <w:sz w:val="20"/>
              </w:rPr>
              <w:t>
"Регистрационный номер пассажирской декларации" (cacdo:PassengerDeclarationDetails)</w:t>
            </w:r>
          </w:p>
          <w:p>
            <w:pPr>
              <w:spacing w:after="20"/>
              <w:ind w:left="20"/>
              <w:jc w:val="both"/>
            </w:pPr>
            <w:r>
              <w:rPr>
                <w:rFonts w:ascii="Times New Roman"/>
                <w:b w:val="false"/>
                <w:i w:val="false"/>
                <w:color w:val="000000"/>
                <w:sz w:val="20"/>
              </w:rPr>
              <w:t>
"Регистрационный номер таможенной операции временного ввоза" (cacdo:RegistrationOperationDetails)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заполнении реквизита "Регистрационный номер таможенной операции временного ввоза" (cacdo:RegistrationOperationDetails) реквизит "Код таможенной операции временного ввоза" (casdo:OperationCode) в его составе должен содержать значение, формируемое в соответствии с правилами, устанавливаемыми законодательством Российской Федерации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составе реквизита "Сведения об оформлении временного ввоза (вывоза) транспортного средства" (cacdo:TIEProcedureDetails) должен содержаться 1 реквизит "Сведения о таможенных операциях при временном ввозе (вывозе) транспортного средства" (cacdo:TIEOperationsDetails)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составе реквизита "Сведения о таможенных операциях при временном ввозе (вывозе) транспортного средства" (cacdo:TIEExtensionDetails) реквизит "Продление временного ввоза ТСЛП (ТСМП)" (cacdo:TIEOperationsDetails) должен быть заполнен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составе реквизита "Сведения о таможенных операциях при временном ввозе (вывозе) транспортного средства" (cacdo:TIEOperationsDetails) реквизит "Сведения о завершении временного ввоза (вывоза) ТСЛП (ТСМП)" (cacdo:TIECloseDetails) не заполняется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составе реквизита "Сведения о таможенных операциях при временном ввозе (вывозе) транспортного средства" (cacdo:TIEOperationsDetails) реквизит "Сведения о документе, подтверждающем наступление обстоятельств, допускающих признание ТСМП (ТСЛП) не находящимся под таможенным контролем" (cacdo:TIERemovalDocDetails) не заполняется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если в составе реквизита "Продление временного ввоза ТСЛП (ТСМП)" (cacdo:TIEExtensionDetails) заполнен реквизит "Сведения </w:t>
            </w:r>
          </w:p>
          <w:p>
            <w:pPr>
              <w:spacing w:after="20"/>
              <w:ind w:left="20"/>
              <w:jc w:val="both"/>
            </w:pPr>
            <w:r>
              <w:rPr>
                <w:rFonts w:ascii="Times New Roman"/>
                <w:b w:val="false"/>
                <w:i w:val="false"/>
                <w:color w:val="000000"/>
                <w:sz w:val="20"/>
              </w:rPr>
              <w:t>
о регистрационном (учетном) номере таможенной операции продления временного ввоза" (cacdo:ExtensionOperationDetails), то реквизит "Код таможенной операции временного ввоза" (casdo:OperationCode) в составе реквизита "Сведения о регистрационном (учетном) номере таможенной операции продления временного ввоза" (cacdo:ExtensionOperationDetails) должен содержать значение, формируемое в соответствии с правилами, устанавливаемыми законодательством Российской Федерации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заполнении реквизита "Должностное лицо таможенного органа" (cacdo:CustomsPersonDetails) реквизит "Номер ЛНП должностного лица таможенного органа" (casdo:LNPIdentifier) в его составе должен быть заполнен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составе реквизита "Продление временного ввоза ТСЛП (ТСМП)" (cacdo:TIEExtensionDetails) реквизит "Срок временного ввоза" (casdo:TempImportLimitDate) должен быть заполнен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составе реквизита "Сведения об оформлении временного ввоза (вывоза) транспортного средства" (cacdo:TIEProcedureDetails) реквизит "Код прикладного статусного состояния" (casdo:TIEStatusCode) не заполняется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составе реквизита "Сведения об оформлении временного ввоза (вывоза) транспортного средства" (cacdo:TIEProcedureDetails) реквизит "Срок временного ввоза" (casdo:TempImportLimitDate) не заполняется</w:t>
            </w:r>
          </w:p>
        </w:tc>
      </w:tr>
    </w:tbl>
    <w:p>
      <w:pPr>
        <w:spacing w:after="0"/>
        <w:ind w:left="0"/>
        <w:jc w:val="left"/>
      </w:pPr>
      <w:r>
        <w:br/>
      </w:r>
      <w:r>
        <w:rPr>
          <w:rFonts w:ascii="Times New Roman"/>
          <w:b w:val="false"/>
          <w:i w:val="false"/>
          <w:color w:val="000000"/>
          <w:sz w:val="28"/>
        </w:rPr>
        <w:t>
</w:t>
      </w:r>
    </w:p>
    <w:bookmarkStart w:name="z121" w:id="111"/>
    <w:p>
      <w:pPr>
        <w:spacing w:after="0"/>
        <w:ind w:left="0"/>
        <w:jc w:val="both"/>
      </w:pPr>
      <w:r>
        <w:rPr>
          <w:rFonts w:ascii="Times New Roman"/>
          <w:b w:val="false"/>
          <w:i w:val="false"/>
          <w:color w:val="000000"/>
          <w:sz w:val="28"/>
        </w:rPr>
        <w:t xml:space="preserve">
      30. Требования к заполнению реквизитов электронных документов (сведений) "Сведения о временном ввозе транспортного средства" (R.CA.CP.03.005), передаваемых в сообщении "Сведения о признании ТСЛП не находящимся под таможенным контролем" (P.CP.04.MSG.003), приведены в </w:t>
      </w:r>
      <w:r>
        <w:rPr>
          <w:rFonts w:ascii="Times New Roman"/>
          <w:b w:val="false"/>
          <w:i w:val="false"/>
          <w:color w:val="000000"/>
          <w:sz w:val="28"/>
        </w:rPr>
        <w:t>таблице 19</w:t>
      </w:r>
      <w:r>
        <w:rPr>
          <w:rFonts w:ascii="Times New Roman"/>
          <w:b w:val="false"/>
          <w:i w:val="false"/>
          <w:color w:val="000000"/>
          <w:sz w:val="28"/>
        </w:rPr>
        <w:t>.</w:t>
      </w:r>
    </w:p>
    <w:bookmarkEnd w:id="111"/>
    <w:bookmarkStart w:name="z122" w:id="112"/>
    <w:p>
      <w:pPr>
        <w:spacing w:after="0"/>
        <w:ind w:left="0"/>
        <w:jc w:val="both"/>
      </w:pPr>
      <w:r>
        <w:rPr>
          <w:rFonts w:ascii="Times New Roman"/>
          <w:b w:val="false"/>
          <w:i w:val="false"/>
          <w:color w:val="000000"/>
          <w:sz w:val="28"/>
        </w:rPr>
        <w:t>
      Таблица 19</w:t>
      </w:r>
    </w:p>
    <w:bookmarkEnd w:id="112"/>
    <w:bookmarkStart w:name="z123" w:id="113"/>
    <w:p>
      <w:pPr>
        <w:spacing w:after="0"/>
        <w:ind w:left="0"/>
        <w:jc w:val="both"/>
      </w:pPr>
      <w:r>
        <w:rPr>
          <w:rFonts w:ascii="Times New Roman"/>
          <w:b w:val="false"/>
          <w:i w:val="false"/>
          <w:color w:val="000000"/>
          <w:sz w:val="28"/>
        </w:rPr>
        <w:t>
      Требования к заполнению реквизитов электронных документов</w:t>
      </w:r>
    </w:p>
    <w:bookmarkEnd w:id="113"/>
    <w:p>
      <w:pPr>
        <w:spacing w:after="0"/>
        <w:ind w:left="0"/>
        <w:jc w:val="both"/>
      </w:pPr>
      <w:r>
        <w:rPr>
          <w:rFonts w:ascii="Times New Roman"/>
          <w:b w:val="false"/>
          <w:i w:val="false"/>
          <w:color w:val="000000"/>
          <w:sz w:val="28"/>
        </w:rPr>
        <w:t>
      (сведений) "Сведения о временном ввозе транспортного средства"</w:t>
      </w:r>
    </w:p>
    <w:p>
      <w:pPr>
        <w:spacing w:after="0"/>
        <w:ind w:left="0"/>
        <w:jc w:val="both"/>
      </w:pPr>
      <w:r>
        <w:rPr>
          <w:rFonts w:ascii="Times New Roman"/>
          <w:b w:val="false"/>
          <w:i w:val="false"/>
          <w:color w:val="000000"/>
          <w:sz w:val="28"/>
        </w:rPr>
        <w:t>
      (R.CA.CP.03.005), передаваемых в сообщении "Сведения о</w:t>
      </w:r>
    </w:p>
    <w:p>
      <w:pPr>
        <w:spacing w:after="0"/>
        <w:ind w:left="0"/>
        <w:jc w:val="both"/>
      </w:pPr>
      <w:r>
        <w:rPr>
          <w:rFonts w:ascii="Times New Roman"/>
          <w:b w:val="false"/>
          <w:i w:val="false"/>
          <w:color w:val="000000"/>
          <w:sz w:val="28"/>
        </w:rPr>
        <w:t>
      признании ТСЛП не находящимся под таможенным контролем"</w:t>
      </w:r>
    </w:p>
    <w:p>
      <w:pPr>
        <w:spacing w:after="0"/>
        <w:ind w:left="0"/>
        <w:jc w:val="both"/>
      </w:pPr>
      <w:r>
        <w:rPr>
          <w:rFonts w:ascii="Times New Roman"/>
          <w:b w:val="false"/>
          <w:i w:val="false"/>
          <w:color w:val="000000"/>
          <w:sz w:val="28"/>
        </w:rPr>
        <w:t>
      (P.CP.04.MSG.003)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требования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Формулировка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документ (сведения) должен содержать только 1 реквизит "Сведения об оформлении временного ввоза (вывоза) транспортного средства" (cacdo:TIEProcedureDetails)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составе реквизита "Идентификационные и регистрационные номера транспортного средства" (cacdo:TransportMeansIdDetails) должны быть заполнены один или несколько из следующих реквизитов:</w:t>
            </w:r>
          </w:p>
          <w:p>
            <w:pPr>
              <w:spacing w:after="20"/>
              <w:ind w:left="20"/>
              <w:jc w:val="both"/>
            </w:pPr>
            <w:r>
              <w:rPr>
                <w:rFonts w:ascii="Times New Roman"/>
                <w:b w:val="false"/>
                <w:i w:val="false"/>
                <w:color w:val="000000"/>
                <w:sz w:val="20"/>
              </w:rPr>
              <w:t>
"Идентификационный номер транспортного средства" (csdo:VehicleId)</w:t>
            </w:r>
          </w:p>
          <w:p>
            <w:pPr>
              <w:spacing w:after="20"/>
              <w:ind w:left="20"/>
              <w:jc w:val="both"/>
            </w:pPr>
            <w:r>
              <w:rPr>
                <w:rFonts w:ascii="Times New Roman"/>
                <w:b w:val="false"/>
                <w:i w:val="false"/>
                <w:color w:val="000000"/>
                <w:sz w:val="20"/>
              </w:rPr>
              <w:t>
"Идентификационный номер кузова транспортного средства" (csdo:VehicleBodyId)</w:t>
            </w:r>
          </w:p>
          <w:p>
            <w:pPr>
              <w:spacing w:after="20"/>
              <w:ind w:left="20"/>
              <w:jc w:val="both"/>
            </w:pPr>
            <w:r>
              <w:rPr>
                <w:rFonts w:ascii="Times New Roman"/>
                <w:b w:val="false"/>
                <w:i w:val="false"/>
                <w:color w:val="000000"/>
                <w:sz w:val="20"/>
              </w:rPr>
              <w:t>
"Идентификационный номер шасси (рамы) транспортного средства" (csdo:VehicleChassisId)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составе реквизита "Идентификационные и регистрационные номера транспортного средства" (cacdo:TransportMeansIdDetails) реквизит "Регистрационный номер транспортного средства" (csdo:TransportMeansRegId) должен быть заполнен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заполнении реквизита "Идентификационные и регистрационные номера прицепного транспортного средства"</w:t>
            </w:r>
          </w:p>
          <w:p>
            <w:pPr>
              <w:spacing w:after="20"/>
              <w:ind w:left="20"/>
              <w:jc w:val="both"/>
            </w:pPr>
            <w:r>
              <w:rPr>
                <w:rFonts w:ascii="Times New Roman"/>
                <w:b w:val="false"/>
                <w:i w:val="false"/>
                <w:color w:val="000000"/>
                <w:sz w:val="20"/>
              </w:rPr>
              <w:t>
(cacdo:DependTransportMeansIdDetails) в его составе должны быть заполнены один или несколько из следующих реквизитов:</w:t>
            </w:r>
          </w:p>
          <w:p>
            <w:pPr>
              <w:spacing w:after="20"/>
              <w:ind w:left="20"/>
              <w:jc w:val="both"/>
            </w:pPr>
            <w:r>
              <w:rPr>
                <w:rFonts w:ascii="Times New Roman"/>
                <w:b w:val="false"/>
                <w:i w:val="false"/>
                <w:color w:val="000000"/>
                <w:sz w:val="20"/>
              </w:rPr>
              <w:t>
"Идентификационный номер транспортного средства" (csdo:VehicleId)</w:t>
            </w:r>
          </w:p>
          <w:p>
            <w:pPr>
              <w:spacing w:after="20"/>
              <w:ind w:left="20"/>
              <w:jc w:val="both"/>
            </w:pPr>
            <w:r>
              <w:rPr>
                <w:rFonts w:ascii="Times New Roman"/>
                <w:b w:val="false"/>
                <w:i w:val="false"/>
                <w:color w:val="000000"/>
                <w:sz w:val="20"/>
              </w:rPr>
              <w:t>
"Идентификационный номер кузова транспортного средства" (csdo:VehicleBodyId)</w:t>
            </w:r>
          </w:p>
          <w:p>
            <w:pPr>
              <w:spacing w:after="20"/>
              <w:ind w:left="20"/>
              <w:jc w:val="both"/>
            </w:pPr>
            <w:r>
              <w:rPr>
                <w:rFonts w:ascii="Times New Roman"/>
                <w:b w:val="false"/>
                <w:i w:val="false"/>
                <w:color w:val="000000"/>
                <w:sz w:val="20"/>
              </w:rPr>
              <w:t>
"Идентификационный номер шасси (рамы) транспортного средства" (csdo:VehicleChassisId)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заполнении реквизита "Идентификационные и регистрационные номера прицепного транспортного средства" (cacdo:DependTransportMeansIdDetails) реквизит "Регистрационный номер транспортного средства" (csdo:TransportMeansRegId) в его составе должен быть заполнен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составе реквизита "Сведения о регистрации временного ввоза (вывоза) транспортного средства" (cacdo:TIERegistrationDetals) должен быть заполнен хотя бы один из следующих реквизитов:</w:t>
            </w:r>
          </w:p>
          <w:p>
            <w:pPr>
              <w:spacing w:after="20"/>
              <w:ind w:left="20"/>
              <w:jc w:val="both"/>
            </w:pPr>
            <w:r>
              <w:rPr>
                <w:rFonts w:ascii="Times New Roman"/>
                <w:b w:val="false"/>
                <w:i w:val="false"/>
                <w:color w:val="000000"/>
                <w:sz w:val="20"/>
              </w:rPr>
              <w:t>
"Регистрационный номер таможенной декларации на транспортное средство" (cacdo:DTMDocDetails)</w:t>
            </w:r>
          </w:p>
          <w:p>
            <w:pPr>
              <w:spacing w:after="20"/>
              <w:ind w:left="20"/>
              <w:jc w:val="both"/>
            </w:pPr>
            <w:r>
              <w:rPr>
                <w:rFonts w:ascii="Times New Roman"/>
                <w:b w:val="false"/>
                <w:i w:val="false"/>
                <w:color w:val="000000"/>
                <w:sz w:val="20"/>
              </w:rPr>
              <w:t>
"Регистрационный номер пассажирской декларации" (cacdo:PassengerDeclarationDetails)</w:t>
            </w:r>
          </w:p>
          <w:p>
            <w:pPr>
              <w:spacing w:after="20"/>
              <w:ind w:left="20"/>
              <w:jc w:val="both"/>
            </w:pPr>
            <w:r>
              <w:rPr>
                <w:rFonts w:ascii="Times New Roman"/>
                <w:b w:val="false"/>
                <w:i w:val="false"/>
                <w:color w:val="000000"/>
                <w:sz w:val="20"/>
              </w:rPr>
              <w:t>
"Регистрационный номер таможенной операции временного ввоза" (cacdo:RegistrationOperationDetails)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заполнении реквизита "Регистрационный номер таможенной операции временного ввоза" (cacdo:RegistrationOperationDetails) реквизит "Код таможенной операции временного ввоза" (casdo:OperationCode) в его составе должен содержать значение, формируемое в соответствии с правилами, устанавливаемыми законодательством Российской Федерации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составе реквизита "Сведения об оформлении временного ввоза (вывоза) транспортного средства" (cacdo:TIEProcedureDetails) должен содержаться 1 реквизит "Сведения о таможенных операциях при временном ввозе (вывозе) транспортного средства" (cacdo:TIEOperationsDetails)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составе реквизита "Сведения о таможенных операциях при временном ввозе (вывозе) транспортного средства" (cacdo:TIEOperationsDetails) реквизит "Сведения о документе, подтверждающем наступление обстоятельств, допускающих признание ТСМП (ТСЛП) не находящимся под таможенным контролем" (cacdo:TIERemovalDocDetails) должен быть заполнен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составе реквизита "Сведения о таможенных операциях при временном ввозе (вывозе) транспортного средства" (cacdo:TIEOperationsDetails) реквизит "Продление временного ввоза ТСЛП (ТСМП)" (cacdo:TIEExtensionDetails) не заполняется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составе реквизита "Сведения о таможенных операциях при временном ввозе (вывозе) транспортного средства" (cacdo:TIEOperationsDetails) реквизит "Сведения о документе, подтверждающем наступление обстоятельств, допускающих признание ТСМП (ТСЛП) не находящимся под таможенным контролем" (cacdo:TIERemovalDocDetails) не заполняется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заполнении реквизита "Должностное лицо таможенного органа" (cacdo:CustomsPersonDetails) реквизит "Номер ЛНП должностного лица таможенного органа" (casdo:LNPIdentifier) в его составе должен быть заполнен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составе реквизита "Сведения о таможенных операциях при временном ввозе (вывозе) транспортного средства" (cacdo:TIEOperationsDetails) реквизит "Сведения о документе, подтверждающем наступление обстоятельств, допускающих признание ТСМП (ТСЛП) не находящимся под таможенным контролем" (cacdo:TIERemovalDocDetails) должен быть заполнен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составе реквизита "Сведения о документе, подтверждающем наступление обстоятельств, допускающих признание ТСМП (ТСЛП) </w:t>
            </w:r>
          </w:p>
          <w:p>
            <w:pPr>
              <w:spacing w:after="20"/>
              <w:ind w:left="20"/>
              <w:jc w:val="both"/>
            </w:pPr>
            <w:r>
              <w:rPr>
                <w:rFonts w:ascii="Times New Roman"/>
                <w:b w:val="false"/>
                <w:i w:val="false"/>
                <w:color w:val="000000"/>
                <w:sz w:val="20"/>
              </w:rPr>
              <w:t>
не находящимся под таможенным контролем" (cacdo:TIERemovalDocDetails) реквизит "Номер документа" (csdo:DocId) должен быть заполнен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составе реквизита "Сведения об оформлении временного ввоза (вывоза) транспортного средства" (cacdo:TIEProcedureDetails) реквизит "Код прикладного статусного состояния" (casdo:TIEStatusCode) не заполняется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составе реквизита "Сведения об оформлении временного ввоза (вывоза) транспортного средства" (cacdo:TIEProcedureDetails) реквизит "Срок временного ввоза" (casdo:TempImportLimitDate) не заполняется</w:t>
            </w:r>
          </w:p>
        </w:tc>
      </w:tr>
    </w:tbl>
    <w:p>
      <w:pPr>
        <w:spacing w:after="0"/>
        <w:ind w:left="0"/>
        <w:jc w:val="left"/>
      </w:pPr>
      <w:r>
        <w:br/>
      </w:r>
      <w:r>
        <w:rPr>
          <w:rFonts w:ascii="Times New Roman"/>
          <w:b w:val="false"/>
          <w:i w:val="false"/>
          <w:color w:val="000000"/>
          <w:sz w:val="28"/>
        </w:rPr>
        <w:t>
</w:t>
      </w:r>
    </w:p>
    <w:bookmarkStart w:name="z124" w:id="114"/>
    <w:p>
      <w:pPr>
        <w:spacing w:after="0"/>
        <w:ind w:left="0"/>
        <w:jc w:val="both"/>
      </w:pPr>
      <w:r>
        <w:rPr>
          <w:rFonts w:ascii="Times New Roman"/>
          <w:b w:val="false"/>
          <w:i w:val="false"/>
          <w:color w:val="000000"/>
          <w:sz w:val="28"/>
        </w:rPr>
        <w:t xml:space="preserve">
      31. Требования к заполнению реквизитов электронных документов (сведений) "Сведения о временном ввозе транспортного средства" (R.CA.CP.03.005), передаваемых в сообщении "Измененные сведения </w:t>
      </w:r>
    </w:p>
    <w:bookmarkEnd w:id="114"/>
    <w:p>
      <w:pPr>
        <w:spacing w:after="0"/>
        <w:ind w:left="0"/>
        <w:jc w:val="both"/>
      </w:pPr>
      <w:r>
        <w:rPr>
          <w:rFonts w:ascii="Times New Roman"/>
          <w:b w:val="false"/>
          <w:i w:val="false"/>
          <w:color w:val="000000"/>
          <w:sz w:val="28"/>
        </w:rPr>
        <w:t xml:space="preserve">
      о завершении временного ввоза ТСЛП" (P.CP.04.MSG.004), приведены в </w:t>
      </w:r>
      <w:r>
        <w:rPr>
          <w:rFonts w:ascii="Times New Roman"/>
          <w:b w:val="false"/>
          <w:i w:val="false"/>
          <w:color w:val="000000"/>
          <w:sz w:val="28"/>
        </w:rPr>
        <w:t>таблице 20</w:t>
      </w:r>
      <w:r>
        <w:rPr>
          <w:rFonts w:ascii="Times New Roman"/>
          <w:b w:val="false"/>
          <w:i w:val="false"/>
          <w:color w:val="000000"/>
          <w:sz w:val="28"/>
        </w:rPr>
        <w:t>.</w:t>
      </w:r>
    </w:p>
    <w:bookmarkStart w:name="z125" w:id="115"/>
    <w:p>
      <w:pPr>
        <w:spacing w:after="0"/>
        <w:ind w:left="0"/>
        <w:jc w:val="both"/>
      </w:pPr>
      <w:r>
        <w:rPr>
          <w:rFonts w:ascii="Times New Roman"/>
          <w:b w:val="false"/>
          <w:i w:val="false"/>
          <w:color w:val="000000"/>
          <w:sz w:val="28"/>
        </w:rPr>
        <w:t>
      Таблица 20</w:t>
      </w:r>
    </w:p>
    <w:bookmarkEnd w:id="115"/>
    <w:bookmarkStart w:name="z126" w:id="116"/>
    <w:p>
      <w:pPr>
        <w:spacing w:after="0"/>
        <w:ind w:left="0"/>
        <w:jc w:val="both"/>
      </w:pPr>
      <w:r>
        <w:rPr>
          <w:rFonts w:ascii="Times New Roman"/>
          <w:b w:val="false"/>
          <w:i w:val="false"/>
          <w:color w:val="000000"/>
          <w:sz w:val="28"/>
        </w:rPr>
        <w:t>
      Требования к заполнению реквизитов электронных документов</w:t>
      </w:r>
    </w:p>
    <w:bookmarkEnd w:id="116"/>
    <w:p>
      <w:pPr>
        <w:spacing w:after="0"/>
        <w:ind w:left="0"/>
        <w:jc w:val="both"/>
      </w:pPr>
      <w:r>
        <w:rPr>
          <w:rFonts w:ascii="Times New Roman"/>
          <w:b w:val="false"/>
          <w:i w:val="false"/>
          <w:color w:val="000000"/>
          <w:sz w:val="28"/>
        </w:rPr>
        <w:t>
      (сведений) "Сведения о временном ввозе транспортного средства"</w:t>
      </w:r>
    </w:p>
    <w:p>
      <w:pPr>
        <w:spacing w:after="0"/>
        <w:ind w:left="0"/>
        <w:jc w:val="both"/>
      </w:pPr>
      <w:r>
        <w:rPr>
          <w:rFonts w:ascii="Times New Roman"/>
          <w:b w:val="false"/>
          <w:i w:val="false"/>
          <w:color w:val="000000"/>
          <w:sz w:val="28"/>
        </w:rPr>
        <w:t>
      (R.CA.CP.03.005), передаваемых в сообщении "Измененные</w:t>
      </w:r>
    </w:p>
    <w:p>
      <w:pPr>
        <w:spacing w:after="0"/>
        <w:ind w:left="0"/>
        <w:jc w:val="both"/>
      </w:pPr>
      <w:r>
        <w:rPr>
          <w:rFonts w:ascii="Times New Roman"/>
          <w:b w:val="false"/>
          <w:i w:val="false"/>
          <w:color w:val="000000"/>
          <w:sz w:val="28"/>
        </w:rPr>
        <w:t>
      сведения о завершении временного ввоза ТСЛП" (P.CP.04.MSG.004)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требования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Формулировка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документ (сведения) должен содержать только 1 экземпляр реквизита "Сведения об оформлении временного ввоза (вывоза) транспортного средства" (cacdo:TIEProcedureDetails)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"Временно ввозимое транспортное средство" (cacdo:TITransportDetails) должен содержать сведения об идентификационных или регистрационных номерах транспортных средств, в отношении которых выполняется операция завершения временного ввоза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составе реквизита "Идентификационные и регистрационные номера транспортного средства" (cacdo:TransportMeansIdDetails) должны быть заполнены один или несколько из следующих реквизитов:</w:t>
            </w:r>
          </w:p>
          <w:p>
            <w:pPr>
              <w:spacing w:after="20"/>
              <w:ind w:left="20"/>
              <w:jc w:val="both"/>
            </w:pPr>
            <w:r>
              <w:rPr>
                <w:rFonts w:ascii="Times New Roman"/>
                <w:b w:val="false"/>
                <w:i w:val="false"/>
                <w:color w:val="000000"/>
                <w:sz w:val="20"/>
              </w:rPr>
              <w:t>
"Идентификационный номер транспортного средства" (csdo:VehicleId)</w:t>
            </w:r>
          </w:p>
          <w:p>
            <w:pPr>
              <w:spacing w:after="20"/>
              <w:ind w:left="20"/>
              <w:jc w:val="both"/>
            </w:pPr>
            <w:r>
              <w:rPr>
                <w:rFonts w:ascii="Times New Roman"/>
                <w:b w:val="false"/>
                <w:i w:val="false"/>
                <w:color w:val="000000"/>
                <w:sz w:val="20"/>
              </w:rPr>
              <w:t>
"Идентификационный номер кузова транспортного средства" (csdo:VehicleBodyId)</w:t>
            </w:r>
          </w:p>
          <w:p>
            <w:pPr>
              <w:spacing w:after="20"/>
              <w:ind w:left="20"/>
              <w:jc w:val="both"/>
            </w:pPr>
            <w:r>
              <w:rPr>
                <w:rFonts w:ascii="Times New Roman"/>
                <w:b w:val="false"/>
                <w:i w:val="false"/>
                <w:color w:val="000000"/>
                <w:sz w:val="20"/>
              </w:rPr>
              <w:t>
"Идентификационный номер шасси (рамы) транспортного средства" (csdo:VehicleChassisId)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составе реквизита "Идентификационные и регистрационные номера транспортного средства" (cacdo:TransportMeansIdDetails) реквизит "Регистрационный номер транспортного средства" (csdo:TransportMeansRegId) должен быть заполнен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заполнении реквизита "Идентификационные и регистрационные номера прицепного транспортного средства"</w:t>
            </w:r>
          </w:p>
          <w:p>
            <w:pPr>
              <w:spacing w:after="20"/>
              <w:ind w:left="20"/>
              <w:jc w:val="both"/>
            </w:pPr>
            <w:r>
              <w:rPr>
                <w:rFonts w:ascii="Times New Roman"/>
                <w:b w:val="false"/>
                <w:i w:val="false"/>
                <w:color w:val="000000"/>
                <w:sz w:val="20"/>
              </w:rPr>
              <w:t>
(cacdo:DependTransportMeansIdDetails) в его составе должен быть заполнен один или несколько из следующих реквизитов:</w:t>
            </w:r>
          </w:p>
          <w:p>
            <w:pPr>
              <w:spacing w:after="20"/>
              <w:ind w:left="20"/>
              <w:jc w:val="both"/>
            </w:pPr>
            <w:r>
              <w:rPr>
                <w:rFonts w:ascii="Times New Roman"/>
                <w:b w:val="false"/>
                <w:i w:val="false"/>
                <w:color w:val="000000"/>
                <w:sz w:val="20"/>
              </w:rPr>
              <w:t>
"Идентификационный номер транспортного средства" (csdo:VehicleId)</w:t>
            </w:r>
          </w:p>
          <w:p>
            <w:pPr>
              <w:spacing w:after="20"/>
              <w:ind w:left="20"/>
              <w:jc w:val="both"/>
            </w:pPr>
            <w:r>
              <w:rPr>
                <w:rFonts w:ascii="Times New Roman"/>
                <w:b w:val="false"/>
                <w:i w:val="false"/>
                <w:color w:val="000000"/>
                <w:sz w:val="20"/>
              </w:rPr>
              <w:t>
"Идентификационный номер кузова транспортного средства" (csdo:VehicleBodyId)</w:t>
            </w:r>
          </w:p>
          <w:p>
            <w:pPr>
              <w:spacing w:after="20"/>
              <w:ind w:left="20"/>
              <w:jc w:val="both"/>
            </w:pPr>
            <w:r>
              <w:rPr>
                <w:rFonts w:ascii="Times New Roman"/>
                <w:b w:val="false"/>
                <w:i w:val="false"/>
                <w:color w:val="000000"/>
                <w:sz w:val="20"/>
              </w:rPr>
              <w:t>
"Идентификационный номер шасси (рамы) транспортного средства" (csdo:VehicleChassisId)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заполнении реквизита "Идентификационные и регистрационные номера прицепного транспортного средства" (cacdo:DependTransportMeansIdDetails) реквизит "Регистрационный номер транспортного средства" (csdo:TransportMeansRegId) в его составе должен быть заполнен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составе реквизита "Сведения о регистрации временного ввоза (вывоза) транспортного средства" (cacdo:TIERegistrationDetals) должен быть заполнен хотя бы один из следующих реквизитов:</w:t>
            </w:r>
          </w:p>
          <w:p>
            <w:pPr>
              <w:spacing w:after="20"/>
              <w:ind w:left="20"/>
              <w:jc w:val="both"/>
            </w:pPr>
            <w:r>
              <w:rPr>
                <w:rFonts w:ascii="Times New Roman"/>
                <w:b w:val="false"/>
                <w:i w:val="false"/>
                <w:color w:val="000000"/>
                <w:sz w:val="20"/>
              </w:rPr>
              <w:t>
"Регистрационный номер таможенной декларации на транспортное средство" (cacdo:DTMDocDetails)</w:t>
            </w:r>
          </w:p>
          <w:p>
            <w:pPr>
              <w:spacing w:after="20"/>
              <w:ind w:left="20"/>
              <w:jc w:val="both"/>
            </w:pPr>
            <w:r>
              <w:rPr>
                <w:rFonts w:ascii="Times New Roman"/>
                <w:b w:val="false"/>
                <w:i w:val="false"/>
                <w:color w:val="000000"/>
                <w:sz w:val="20"/>
              </w:rPr>
              <w:t>
"Регистрационный номер пассажирской декларации" (cacdo:PassengerDeclarationDetails)</w:t>
            </w:r>
          </w:p>
          <w:p>
            <w:pPr>
              <w:spacing w:after="20"/>
              <w:ind w:left="20"/>
              <w:jc w:val="both"/>
            </w:pPr>
            <w:r>
              <w:rPr>
                <w:rFonts w:ascii="Times New Roman"/>
                <w:b w:val="false"/>
                <w:i w:val="false"/>
                <w:color w:val="000000"/>
                <w:sz w:val="20"/>
              </w:rPr>
              <w:t>
"Регистрационный номер таможенной операции временного ввоза" (cacdo:RegistrationOperationDetails)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заполнении реквизита "Регистрационный номер таможенной операции временного ввоза" (cacdo:RegistrationOperationDetails) реквизит "Код таможенной операции временного ввоза" (casdo:OperationCode) в его составе должен содержать значение, формируемое в соответствии с правилами, устанавливаемыми законодательством Российской Федерации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составе реквизита "Сведения об оформлении временного ввоза (вывоза) транспортного средства" (cacdo:TIEProcedureDetails) должен содержаться 1 реквизит "Сведения о таможенных операциях при временном ввозе (вывозе) транспортного средства" (cacdo:TIEOperationsDetails)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составе реквизита "Сведения о таможенных операциях при временном ввозе (вывозе) транспортного средства" (cacdo:TIEOperationsDetails) реквизит "Сведения о завершении временного ввоза (вывоза) ТСЛП (ТСМП)" (cacdo:TIECloseDetails) должен быть заполнен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составе реквизита "Сведения о таможенных операциях при временном ввозе (вывозе) транспортного средства" (cacdo:TIEOperationsDetails) реквизит "Продление временного ввоза ТСЛП (ТСМП)" (cacdo:TIEExtensionDetails) не заполняется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составе реквизита "Сведения о таможенных операциях при временном ввозе (вывозе) транспортного средства" (cacdo:TIEOperationsDetails) реквизит "Сведения о документе, подтверждающем наступление обстоятельств, допускающих признание ТСМП (ТСЛП) не находящимся под таможенным контролем" (cacdo:TIERemovalDocDetails)</w:t>
            </w:r>
          </w:p>
          <w:p>
            <w:pPr>
              <w:spacing w:after="20"/>
              <w:ind w:left="20"/>
              <w:jc w:val="both"/>
            </w:pPr>
            <w:r>
              <w:rPr>
                <w:rFonts w:ascii="Times New Roman"/>
                <w:b w:val="false"/>
                <w:i w:val="false"/>
                <w:color w:val="000000"/>
                <w:sz w:val="20"/>
              </w:rPr>
              <w:t>
не заполняется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составе реквизита "Сведения о завершении временного ввоза (вывоза) ТСЛП (ТСМП)" (cacdo:TIECloseDetails) должен быть заполнен хотя бы один из следующих реквизитов:</w:t>
            </w:r>
          </w:p>
          <w:p>
            <w:pPr>
              <w:spacing w:after="20"/>
              <w:ind w:left="20"/>
              <w:jc w:val="both"/>
            </w:pPr>
            <w:r>
              <w:rPr>
                <w:rFonts w:ascii="Times New Roman"/>
                <w:b w:val="false"/>
                <w:i w:val="false"/>
                <w:color w:val="000000"/>
                <w:sz w:val="20"/>
              </w:rPr>
              <w:t>
"Регистрационный номер таможенной декларации на транспортное средство" (cacdo:DTMDocDetails)</w:t>
            </w:r>
          </w:p>
          <w:p>
            <w:pPr>
              <w:spacing w:after="20"/>
              <w:ind w:left="20"/>
              <w:jc w:val="both"/>
            </w:pPr>
            <w:r>
              <w:rPr>
                <w:rFonts w:ascii="Times New Roman"/>
                <w:b w:val="false"/>
                <w:i w:val="false"/>
                <w:color w:val="000000"/>
                <w:sz w:val="20"/>
              </w:rPr>
              <w:t>
"Регистрационный номер пассажирской декларации" (cacdo:PassengerDeclarationDetails)</w:t>
            </w:r>
          </w:p>
          <w:p>
            <w:pPr>
              <w:spacing w:after="20"/>
              <w:ind w:left="20"/>
              <w:jc w:val="both"/>
            </w:pPr>
            <w:r>
              <w:rPr>
                <w:rFonts w:ascii="Times New Roman"/>
                <w:b w:val="false"/>
                <w:i w:val="false"/>
                <w:color w:val="000000"/>
                <w:sz w:val="20"/>
              </w:rPr>
              <w:t>
"Таможенная операция завершения временного ввоза" (cacdo:CloseOperationDetails)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заполнении реквизита "Таможенная операция завершения временного ввоза" (cacdo:CloseOperationDetails) реквизит "Код таможенной операции временного ввоза" (casdo:OperationCode) в его составе должен содержать значение, формируемое в соответствии с правилами, устанавливаемыми законодательством Российской Федерации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заполнении реквизита "Должностное лицо таможенного органа" (cacdo:CustomsPersonDetails) реквизит "Номер ЛНП должностного лица таможенного органа" (casdo:LNPIdentifier) в его составе должен быть заполнен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составе реквизита "Сведения об оформлении временного ввоза (вывоза) транспортного средства" (cacdo:TIEProcedureDetails) реквизит "Код прикладного статусного состояния" (casdo:TIEStatusCode) </w:t>
            </w:r>
          </w:p>
          <w:p>
            <w:pPr>
              <w:spacing w:after="20"/>
              <w:ind w:left="20"/>
              <w:jc w:val="both"/>
            </w:pPr>
            <w:r>
              <w:rPr>
                <w:rFonts w:ascii="Times New Roman"/>
                <w:b w:val="false"/>
                <w:i w:val="false"/>
                <w:color w:val="000000"/>
                <w:sz w:val="20"/>
              </w:rPr>
              <w:t>
не заполняется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составе реквизита "Сведения об оформлении временного ввоза (вывоза) транспортного средства" (cacdo:TIEProcedureDetails) реквизит "Срок временного ввоза" (casdo:TempImportLimitDate) не заполняется</w:t>
            </w:r>
          </w:p>
        </w:tc>
      </w:tr>
    </w:tbl>
    <w:p>
      <w:pPr>
        <w:spacing w:after="0"/>
        <w:ind w:left="0"/>
        <w:jc w:val="left"/>
      </w:pPr>
      <w:r>
        <w:br/>
      </w:r>
      <w:r>
        <w:rPr>
          <w:rFonts w:ascii="Times New Roman"/>
          <w:b w:val="false"/>
          <w:i w:val="false"/>
          <w:color w:val="000000"/>
          <w:sz w:val="28"/>
        </w:rPr>
        <w:t>
</w:t>
      </w:r>
    </w:p>
    <w:bookmarkStart w:name="z127" w:id="117"/>
    <w:p>
      <w:pPr>
        <w:spacing w:after="0"/>
        <w:ind w:left="0"/>
        <w:jc w:val="both"/>
      </w:pPr>
      <w:r>
        <w:rPr>
          <w:rFonts w:ascii="Times New Roman"/>
          <w:b w:val="false"/>
          <w:i w:val="false"/>
          <w:color w:val="000000"/>
          <w:sz w:val="28"/>
        </w:rPr>
        <w:t xml:space="preserve">
      32. Требования к заполнению реквизитов электронных документов (сведений) "Сведения о временном ввозе транспортного средства" (R.CA.CP.03.005), передаваемых в сообщении "Измененные сведения о продлении срока временного ввоза ТСЛП" (P.CP.04.MSG.005), приведены в </w:t>
      </w:r>
      <w:r>
        <w:rPr>
          <w:rFonts w:ascii="Times New Roman"/>
          <w:b w:val="false"/>
          <w:i w:val="false"/>
          <w:color w:val="000000"/>
          <w:sz w:val="28"/>
        </w:rPr>
        <w:t>таблице 21</w:t>
      </w:r>
      <w:r>
        <w:rPr>
          <w:rFonts w:ascii="Times New Roman"/>
          <w:b w:val="false"/>
          <w:i w:val="false"/>
          <w:color w:val="000000"/>
          <w:sz w:val="28"/>
        </w:rPr>
        <w:t>.</w:t>
      </w:r>
    </w:p>
    <w:bookmarkEnd w:id="117"/>
    <w:bookmarkStart w:name="z128" w:id="118"/>
    <w:p>
      <w:pPr>
        <w:spacing w:after="0"/>
        <w:ind w:left="0"/>
        <w:jc w:val="both"/>
      </w:pPr>
      <w:r>
        <w:rPr>
          <w:rFonts w:ascii="Times New Roman"/>
          <w:b w:val="false"/>
          <w:i w:val="false"/>
          <w:color w:val="000000"/>
          <w:sz w:val="28"/>
        </w:rPr>
        <w:t>
      Таблица 21</w:t>
      </w:r>
    </w:p>
    <w:bookmarkEnd w:id="118"/>
    <w:bookmarkStart w:name="z129" w:id="119"/>
    <w:p>
      <w:pPr>
        <w:spacing w:after="0"/>
        <w:ind w:left="0"/>
        <w:jc w:val="both"/>
      </w:pPr>
      <w:r>
        <w:rPr>
          <w:rFonts w:ascii="Times New Roman"/>
          <w:b w:val="false"/>
          <w:i w:val="false"/>
          <w:color w:val="000000"/>
          <w:sz w:val="28"/>
        </w:rPr>
        <w:t>
      Требования к заполнению реквизитов электронных документов</w:t>
      </w:r>
    </w:p>
    <w:bookmarkEnd w:id="119"/>
    <w:p>
      <w:pPr>
        <w:spacing w:after="0"/>
        <w:ind w:left="0"/>
        <w:jc w:val="both"/>
      </w:pPr>
      <w:r>
        <w:rPr>
          <w:rFonts w:ascii="Times New Roman"/>
          <w:b w:val="false"/>
          <w:i w:val="false"/>
          <w:color w:val="000000"/>
          <w:sz w:val="28"/>
        </w:rPr>
        <w:t>
      (сведений) "Сведения о временном ввозе транспортного средства"</w:t>
      </w:r>
    </w:p>
    <w:p>
      <w:pPr>
        <w:spacing w:after="0"/>
        <w:ind w:left="0"/>
        <w:jc w:val="both"/>
      </w:pPr>
      <w:r>
        <w:rPr>
          <w:rFonts w:ascii="Times New Roman"/>
          <w:b w:val="false"/>
          <w:i w:val="false"/>
          <w:color w:val="000000"/>
          <w:sz w:val="28"/>
        </w:rPr>
        <w:t>
      (R.CA.CP.03.005), передаваемых в сообщении "Измененные</w:t>
      </w:r>
    </w:p>
    <w:p>
      <w:pPr>
        <w:spacing w:after="0"/>
        <w:ind w:left="0"/>
        <w:jc w:val="both"/>
      </w:pPr>
      <w:r>
        <w:rPr>
          <w:rFonts w:ascii="Times New Roman"/>
          <w:b w:val="false"/>
          <w:i w:val="false"/>
          <w:color w:val="000000"/>
          <w:sz w:val="28"/>
        </w:rPr>
        <w:t>
      сведения о продлении срока временного ввоза ТСЛП"</w:t>
      </w:r>
    </w:p>
    <w:p>
      <w:pPr>
        <w:spacing w:after="0"/>
        <w:ind w:left="0"/>
        <w:jc w:val="both"/>
      </w:pPr>
      <w:r>
        <w:rPr>
          <w:rFonts w:ascii="Times New Roman"/>
          <w:b w:val="false"/>
          <w:i w:val="false"/>
          <w:color w:val="000000"/>
          <w:sz w:val="28"/>
        </w:rPr>
        <w:t>
      (P.CP.04.MSG.005)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требования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Формулировка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документ (сведения) должен содержать только 1 реквизит "Сведения об оформлении временного ввоза (вывоза) транспортного средства" (cacdo:TIEProcedureDetails)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составе реквизита "Идентификационные и регистрационные номера транспортного средства" (cacdo:TransportMeansIdDetails) должны быть заполнены один или несколько из следующих реквизитов:</w:t>
            </w:r>
          </w:p>
          <w:p>
            <w:pPr>
              <w:spacing w:after="20"/>
              <w:ind w:left="20"/>
              <w:jc w:val="both"/>
            </w:pPr>
            <w:r>
              <w:rPr>
                <w:rFonts w:ascii="Times New Roman"/>
                <w:b w:val="false"/>
                <w:i w:val="false"/>
                <w:color w:val="000000"/>
                <w:sz w:val="20"/>
              </w:rPr>
              <w:t>
"Идентификационный номер транспортного средства" (csdo:VehicleId)</w:t>
            </w:r>
          </w:p>
          <w:p>
            <w:pPr>
              <w:spacing w:after="20"/>
              <w:ind w:left="20"/>
              <w:jc w:val="both"/>
            </w:pPr>
            <w:r>
              <w:rPr>
                <w:rFonts w:ascii="Times New Roman"/>
                <w:b w:val="false"/>
                <w:i w:val="false"/>
                <w:color w:val="000000"/>
                <w:sz w:val="20"/>
              </w:rPr>
              <w:t>
"Идентификационный номер кузова транспортного средства" (csdo:VehicleBodyId)</w:t>
            </w:r>
          </w:p>
          <w:p>
            <w:pPr>
              <w:spacing w:after="20"/>
              <w:ind w:left="20"/>
              <w:jc w:val="both"/>
            </w:pPr>
            <w:r>
              <w:rPr>
                <w:rFonts w:ascii="Times New Roman"/>
                <w:b w:val="false"/>
                <w:i w:val="false"/>
                <w:color w:val="000000"/>
                <w:sz w:val="20"/>
              </w:rPr>
              <w:t>
"Идентификационный номер шасси (рамы) транспортного средства" (csdo:VehicleChassisId)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составе реквизита "Идентификационные и регистрационные номера транспортного средства" (cacdo:TransportMeansIdDetails) реквизит "Регистрационный номер транспортного средства" (csdo:TransportMeansRegId) должен быть заполнен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заполнении реквизита "Идентификационные и регистрационные номера прицепного транспортного средства"</w:t>
            </w:r>
          </w:p>
          <w:p>
            <w:pPr>
              <w:spacing w:after="20"/>
              <w:ind w:left="20"/>
              <w:jc w:val="both"/>
            </w:pPr>
            <w:r>
              <w:rPr>
                <w:rFonts w:ascii="Times New Roman"/>
                <w:b w:val="false"/>
                <w:i w:val="false"/>
                <w:color w:val="000000"/>
                <w:sz w:val="20"/>
              </w:rPr>
              <w:t>
(cacdo:DependTransportMeansIdDetails) в его составе должны быть заполнены один или несколько из следующих реквизитов:</w:t>
            </w:r>
          </w:p>
          <w:p>
            <w:pPr>
              <w:spacing w:after="20"/>
              <w:ind w:left="20"/>
              <w:jc w:val="both"/>
            </w:pPr>
            <w:r>
              <w:rPr>
                <w:rFonts w:ascii="Times New Roman"/>
                <w:b w:val="false"/>
                <w:i w:val="false"/>
                <w:color w:val="000000"/>
                <w:sz w:val="20"/>
              </w:rPr>
              <w:t>
"Идентификационный номер транспортного средства" (csdo:VehicleId)</w:t>
            </w:r>
          </w:p>
          <w:p>
            <w:pPr>
              <w:spacing w:after="20"/>
              <w:ind w:left="20"/>
              <w:jc w:val="both"/>
            </w:pPr>
            <w:r>
              <w:rPr>
                <w:rFonts w:ascii="Times New Roman"/>
                <w:b w:val="false"/>
                <w:i w:val="false"/>
                <w:color w:val="000000"/>
                <w:sz w:val="20"/>
              </w:rPr>
              <w:t>
"Идентификационный номер кузова транспортного средства" (csdo:VehicleBodyId)</w:t>
            </w:r>
          </w:p>
          <w:p>
            <w:pPr>
              <w:spacing w:after="20"/>
              <w:ind w:left="20"/>
              <w:jc w:val="both"/>
            </w:pPr>
            <w:r>
              <w:rPr>
                <w:rFonts w:ascii="Times New Roman"/>
                <w:b w:val="false"/>
                <w:i w:val="false"/>
                <w:color w:val="000000"/>
                <w:sz w:val="20"/>
              </w:rPr>
              <w:t>
"Идентификационный номер шасси (рамы) транспортного средства" (csdo:VehicleChassisId)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заполнении реквизита "Идентификационные и регистрационные номера прицепного транспортного средства" (cacdo:DependTransportMeansIdDetails) реквизит "Регистрационный номер транспортного средства" (csdo:TransportMeansRegId) в его составе должен быть заполнен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составе реквизита "Сведения о регистрации временного ввоза (вывоза) транспортного средства" (cacdo:TIERegistrationDetals) должен быть заполнен хотя бы один из следующих реквизитов:</w:t>
            </w:r>
          </w:p>
          <w:p>
            <w:pPr>
              <w:spacing w:after="20"/>
              <w:ind w:left="20"/>
              <w:jc w:val="both"/>
            </w:pPr>
            <w:r>
              <w:rPr>
                <w:rFonts w:ascii="Times New Roman"/>
                <w:b w:val="false"/>
                <w:i w:val="false"/>
                <w:color w:val="000000"/>
                <w:sz w:val="20"/>
              </w:rPr>
              <w:t>
"Регистрационный номер таможенной декларации на транспортное средство" (cacdo:DTMDocDetails)</w:t>
            </w:r>
          </w:p>
          <w:p>
            <w:pPr>
              <w:spacing w:after="20"/>
              <w:ind w:left="20"/>
              <w:jc w:val="both"/>
            </w:pPr>
            <w:r>
              <w:rPr>
                <w:rFonts w:ascii="Times New Roman"/>
                <w:b w:val="false"/>
                <w:i w:val="false"/>
                <w:color w:val="000000"/>
                <w:sz w:val="20"/>
              </w:rPr>
              <w:t>
"Регистрационный номер пассажирской декларации" (cacdo:PassengerDeclarationDetails)</w:t>
            </w:r>
          </w:p>
          <w:p>
            <w:pPr>
              <w:spacing w:after="20"/>
              <w:ind w:left="20"/>
              <w:jc w:val="both"/>
            </w:pPr>
            <w:r>
              <w:rPr>
                <w:rFonts w:ascii="Times New Roman"/>
                <w:b w:val="false"/>
                <w:i w:val="false"/>
                <w:color w:val="000000"/>
                <w:sz w:val="20"/>
              </w:rPr>
              <w:t>
"Регистрационный номер таможенной операции временного ввоза" (cacdo:RegistrationOperationDetails)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заполнении реквизита "Регистрационный номер таможенной операции временного ввоза" (cacdo:RegistrationOperationDetails) реквизит "Код таможенной операции временного ввоза" (casdo:OperationCode) в его составе должен содержать значение, формируемое в соответствии с правилами, устанавливаемыми законодательством Российской Федерации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составе реквизита "Сведения об оформлении временного ввоза (вывоза) транспортного средства" (cacdo:TIEProcedureDetails) должен содержаться 1 реквизит "Сведения о таможенных операциях при временном ввозе (вывозе) транспортного средства" (cacdo:TIEOperationsDetails)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составе реквизита "Сведения о таможенных операциях при временном ввозе (вывозе) транспортного средства" (cacdo:TIEOperationsDetails) реквизит "Продление временного ввоза ТСЛП (ТСМП)" (cacdo:TIEExtensionDetails) должен быть заполнен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составе реквизита "Сведения о таможенных операциях при временном ввозе (вывозе) транспортного средства" (cacdo:TIEOperationsDetails) реквизит "Сведения о завершении временного ввоза (вывоза) ТСЛП (ТСМП)" (cacdo:TIECloseDetails) не заполняется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составе реквизита "Сведения о таможенных операциях при временном ввозе (вывозе) транспортного средства" (cacdo:TIEOperationsDetails) реквизит "Сведения о документе, подтверждающем наступление обстоятельств, допускающих признание ТСМП (ТСЛП) не находящимся под таможенным контролем" (cacdo:TIERemovalDocDetails) </w:t>
            </w:r>
          </w:p>
          <w:p>
            <w:pPr>
              <w:spacing w:after="20"/>
              <w:ind w:left="20"/>
              <w:jc w:val="both"/>
            </w:pPr>
            <w:r>
              <w:rPr>
                <w:rFonts w:ascii="Times New Roman"/>
                <w:b w:val="false"/>
                <w:i w:val="false"/>
                <w:color w:val="000000"/>
                <w:sz w:val="20"/>
              </w:rPr>
              <w:t>
не заполняется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если в составе реквизита "Продление временного ввоза ТСЛП (ТСМП)" (cacdo:TIEExtensionDetails) заполнен реквизит "Сведения </w:t>
            </w:r>
          </w:p>
          <w:p>
            <w:pPr>
              <w:spacing w:after="20"/>
              <w:ind w:left="20"/>
              <w:jc w:val="both"/>
            </w:pPr>
            <w:r>
              <w:rPr>
                <w:rFonts w:ascii="Times New Roman"/>
                <w:b w:val="false"/>
                <w:i w:val="false"/>
                <w:color w:val="000000"/>
                <w:sz w:val="20"/>
              </w:rPr>
              <w:t xml:space="preserve">
о регистрационном (учетном) номере таможенной операции продления временного ввоза" (cacdo:ExtensionOperationDetails), то реквизит "Код таможенной операции временного ввоза" (casdo:OperationCode) в его составе должен содержать значение, формируемое в соответствии </w:t>
            </w:r>
          </w:p>
          <w:p>
            <w:pPr>
              <w:spacing w:after="20"/>
              <w:ind w:left="20"/>
              <w:jc w:val="both"/>
            </w:pPr>
            <w:r>
              <w:rPr>
                <w:rFonts w:ascii="Times New Roman"/>
                <w:b w:val="false"/>
                <w:i w:val="false"/>
                <w:color w:val="000000"/>
                <w:sz w:val="20"/>
              </w:rPr>
              <w:t>
с правилами, устанавливаемыми законодательством Российской Федерации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заполнении реквизита "Должностное лицо таможенного органа" (cacdo:CustomsPersonDetails) реквизит "Номер ЛНП должностного лица таможенного органа" (casdo:LNPIdentifier) в его составе должен быть заполнен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составе реквизита "Продление временного ввоза ТСЛП (ТСМП)" (cacdo:TIEExtensionDetails) реквизит "Срок временного ввоза" (casdo:TempImportLimitDate) должен быть заполнен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составе реквизита "Сведения об оформлении временного ввоза (вывоза) транспортного средства" (cacdo:TIEProcedureDetails) реквизит "Код прикладного статусного состояния" (casdo:TIEStatusCode) </w:t>
            </w:r>
          </w:p>
          <w:p>
            <w:pPr>
              <w:spacing w:after="20"/>
              <w:ind w:left="20"/>
              <w:jc w:val="both"/>
            </w:pPr>
            <w:r>
              <w:rPr>
                <w:rFonts w:ascii="Times New Roman"/>
                <w:b w:val="false"/>
                <w:i w:val="false"/>
                <w:color w:val="000000"/>
                <w:sz w:val="20"/>
              </w:rPr>
              <w:t>
не заполняется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составе реквизита "Сведения об оформлении временного ввоза (вывоза) транспортного средства" (cacdo:TIEProcedureDetails) реквизит "Срок временного ввоза" (casdo:TempImportLimitDate) не заполняется</w:t>
            </w:r>
          </w:p>
        </w:tc>
      </w:tr>
    </w:tbl>
    <w:p>
      <w:pPr>
        <w:spacing w:after="0"/>
        <w:ind w:left="0"/>
        <w:jc w:val="left"/>
      </w:pPr>
      <w:r>
        <w:br/>
      </w:r>
      <w:r>
        <w:rPr>
          <w:rFonts w:ascii="Times New Roman"/>
          <w:b w:val="false"/>
          <w:i w:val="false"/>
          <w:color w:val="000000"/>
          <w:sz w:val="28"/>
        </w:rPr>
        <w:t>
</w:t>
      </w:r>
    </w:p>
    <w:bookmarkStart w:name="z130" w:id="120"/>
    <w:p>
      <w:pPr>
        <w:spacing w:after="0"/>
        <w:ind w:left="0"/>
        <w:jc w:val="both"/>
      </w:pPr>
      <w:r>
        <w:rPr>
          <w:rFonts w:ascii="Times New Roman"/>
          <w:b w:val="false"/>
          <w:i w:val="false"/>
          <w:color w:val="000000"/>
          <w:sz w:val="28"/>
        </w:rPr>
        <w:t xml:space="preserve">
      33. Требования к заполнению реквизитов электронных документов (сведений) "Сведения о временном ввозе транспортного средства" (R.CA.CP.03.005), передаваемых в сообщении "Измененные сведения о признании ТСЛП не находящимся под таможенным контролем" (P.CP.04.MSG.006), приведены в </w:t>
      </w:r>
      <w:r>
        <w:rPr>
          <w:rFonts w:ascii="Times New Roman"/>
          <w:b w:val="false"/>
          <w:i w:val="false"/>
          <w:color w:val="000000"/>
          <w:sz w:val="28"/>
        </w:rPr>
        <w:t>таблице 22</w:t>
      </w:r>
      <w:r>
        <w:rPr>
          <w:rFonts w:ascii="Times New Roman"/>
          <w:b w:val="false"/>
          <w:i w:val="false"/>
          <w:color w:val="000000"/>
          <w:sz w:val="28"/>
        </w:rPr>
        <w:t>.</w:t>
      </w:r>
    </w:p>
    <w:bookmarkEnd w:id="120"/>
    <w:bookmarkStart w:name="z131" w:id="121"/>
    <w:p>
      <w:pPr>
        <w:spacing w:after="0"/>
        <w:ind w:left="0"/>
        <w:jc w:val="both"/>
      </w:pPr>
      <w:r>
        <w:rPr>
          <w:rFonts w:ascii="Times New Roman"/>
          <w:b w:val="false"/>
          <w:i w:val="false"/>
          <w:color w:val="000000"/>
          <w:sz w:val="28"/>
        </w:rPr>
        <w:t>
      Таблица 22</w:t>
      </w:r>
    </w:p>
    <w:bookmarkEnd w:id="121"/>
    <w:bookmarkStart w:name="z132" w:id="122"/>
    <w:p>
      <w:pPr>
        <w:spacing w:after="0"/>
        <w:ind w:left="0"/>
        <w:jc w:val="both"/>
      </w:pPr>
      <w:r>
        <w:rPr>
          <w:rFonts w:ascii="Times New Roman"/>
          <w:b w:val="false"/>
          <w:i w:val="false"/>
          <w:color w:val="000000"/>
          <w:sz w:val="28"/>
        </w:rPr>
        <w:t>
      Требования к заполнению реквизитов электронных документов</w:t>
      </w:r>
    </w:p>
    <w:bookmarkEnd w:id="122"/>
    <w:p>
      <w:pPr>
        <w:spacing w:after="0"/>
        <w:ind w:left="0"/>
        <w:jc w:val="both"/>
      </w:pPr>
      <w:r>
        <w:rPr>
          <w:rFonts w:ascii="Times New Roman"/>
          <w:b w:val="false"/>
          <w:i w:val="false"/>
          <w:color w:val="000000"/>
          <w:sz w:val="28"/>
        </w:rPr>
        <w:t>
      (сведений) "Сведения о временном ввозе транспортного средства"</w:t>
      </w:r>
    </w:p>
    <w:p>
      <w:pPr>
        <w:spacing w:after="0"/>
        <w:ind w:left="0"/>
        <w:jc w:val="both"/>
      </w:pPr>
      <w:r>
        <w:rPr>
          <w:rFonts w:ascii="Times New Roman"/>
          <w:b w:val="false"/>
          <w:i w:val="false"/>
          <w:color w:val="000000"/>
          <w:sz w:val="28"/>
        </w:rPr>
        <w:t>
      (R.CA.CP.03.005), передаваемых в сообщении "Измененные</w:t>
      </w:r>
    </w:p>
    <w:p>
      <w:pPr>
        <w:spacing w:after="0"/>
        <w:ind w:left="0"/>
        <w:jc w:val="both"/>
      </w:pPr>
      <w:r>
        <w:rPr>
          <w:rFonts w:ascii="Times New Roman"/>
          <w:b w:val="false"/>
          <w:i w:val="false"/>
          <w:color w:val="000000"/>
          <w:sz w:val="28"/>
        </w:rPr>
        <w:t>
      сведения о признании ТСЛП не находящимся под таможенным</w:t>
      </w:r>
    </w:p>
    <w:p>
      <w:pPr>
        <w:spacing w:after="0"/>
        <w:ind w:left="0"/>
        <w:jc w:val="both"/>
      </w:pPr>
      <w:r>
        <w:rPr>
          <w:rFonts w:ascii="Times New Roman"/>
          <w:b w:val="false"/>
          <w:i w:val="false"/>
          <w:color w:val="000000"/>
          <w:sz w:val="28"/>
        </w:rPr>
        <w:t>
      контролем" (P.CP.04.MSG.006)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требования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Формулировка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документ (сведения) должен содержать только 1 реквизит "Сведения об оформлении временного ввоза (вывоза) транспортного средства" (cacdo:TIEProcedureDetails)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составе реквизита "Идентификационные и регистрационные номера транспортного средства" (cacdo:TransportMeansIdDetails) должны быть заполнены один или несколько из следующих реквизитов:</w:t>
            </w:r>
          </w:p>
          <w:p>
            <w:pPr>
              <w:spacing w:after="20"/>
              <w:ind w:left="20"/>
              <w:jc w:val="both"/>
            </w:pPr>
            <w:r>
              <w:rPr>
                <w:rFonts w:ascii="Times New Roman"/>
                <w:b w:val="false"/>
                <w:i w:val="false"/>
                <w:color w:val="000000"/>
                <w:sz w:val="20"/>
              </w:rPr>
              <w:t>
"Идентификационный номер транспортного средства" (csdo:VehicleId)</w:t>
            </w:r>
          </w:p>
          <w:p>
            <w:pPr>
              <w:spacing w:after="20"/>
              <w:ind w:left="20"/>
              <w:jc w:val="both"/>
            </w:pPr>
            <w:r>
              <w:rPr>
                <w:rFonts w:ascii="Times New Roman"/>
                <w:b w:val="false"/>
                <w:i w:val="false"/>
                <w:color w:val="000000"/>
                <w:sz w:val="20"/>
              </w:rPr>
              <w:t>
"Идентификационный номер кузова транспортного средства" (csdo:VehicleBodyId)</w:t>
            </w:r>
          </w:p>
          <w:p>
            <w:pPr>
              <w:spacing w:after="20"/>
              <w:ind w:left="20"/>
              <w:jc w:val="both"/>
            </w:pPr>
            <w:r>
              <w:rPr>
                <w:rFonts w:ascii="Times New Roman"/>
                <w:b w:val="false"/>
                <w:i w:val="false"/>
                <w:color w:val="000000"/>
                <w:sz w:val="20"/>
              </w:rPr>
              <w:t>
"Идентификационный номер шасси (рамы) транспортного средства" (csdo:VehicleChassisId)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составе реквизита "Идентификационные и регистрационные номера транспортного средства" (cacdo:TransportMeansIdDetails) реквизит "Регистрационный номер транспортного средства" (csdo:TransportMeansRegId) должен быть заполнен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заполнении реквизита "Идентификационные и регистрационные номера прицепного транспортного средства"</w:t>
            </w:r>
          </w:p>
          <w:p>
            <w:pPr>
              <w:spacing w:after="20"/>
              <w:ind w:left="20"/>
              <w:jc w:val="both"/>
            </w:pPr>
            <w:r>
              <w:rPr>
                <w:rFonts w:ascii="Times New Roman"/>
                <w:b w:val="false"/>
                <w:i w:val="false"/>
                <w:color w:val="000000"/>
                <w:sz w:val="20"/>
              </w:rPr>
              <w:t>
(cacdo:DependTransportMeansIdDetails) в его составе должны быть заполнены один или несколько из следующих реквизитов:</w:t>
            </w:r>
          </w:p>
          <w:p>
            <w:pPr>
              <w:spacing w:after="20"/>
              <w:ind w:left="20"/>
              <w:jc w:val="both"/>
            </w:pPr>
            <w:r>
              <w:rPr>
                <w:rFonts w:ascii="Times New Roman"/>
                <w:b w:val="false"/>
                <w:i w:val="false"/>
                <w:color w:val="000000"/>
                <w:sz w:val="20"/>
              </w:rPr>
              <w:t>
"Идентификационный номер транспортного средства" (csdo:VehicleId)</w:t>
            </w:r>
          </w:p>
          <w:p>
            <w:pPr>
              <w:spacing w:after="20"/>
              <w:ind w:left="20"/>
              <w:jc w:val="both"/>
            </w:pPr>
            <w:r>
              <w:rPr>
                <w:rFonts w:ascii="Times New Roman"/>
                <w:b w:val="false"/>
                <w:i w:val="false"/>
                <w:color w:val="000000"/>
                <w:sz w:val="20"/>
              </w:rPr>
              <w:t>
"Идентификационный номер кузова транспортного средства" (csdo:VehicleBodyId)</w:t>
            </w:r>
          </w:p>
          <w:p>
            <w:pPr>
              <w:spacing w:after="20"/>
              <w:ind w:left="20"/>
              <w:jc w:val="both"/>
            </w:pPr>
            <w:r>
              <w:rPr>
                <w:rFonts w:ascii="Times New Roman"/>
                <w:b w:val="false"/>
                <w:i w:val="false"/>
                <w:color w:val="000000"/>
                <w:sz w:val="20"/>
              </w:rPr>
              <w:t>
"Идентификационный номер шасси (рамы) транспортного средства" (csdo:VehicleChassisId)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заполнении реквизита "Идентификационные и регистрационные номера прицепного транспортного средства" (cacdo:DependTransportMeansIdDetails) реквизит "Регистрационный номер транспортного средства" (csdo:TransportMeansRegId) в его составе должен быть заполнен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составе реквизита "Сведения о регистрации временного ввоза (вывоза) транспортного средства" (cacdo:TIERegistrationDetals) должен быть заполнен хотя бы один из следующих реквизитов:</w:t>
            </w:r>
          </w:p>
          <w:p>
            <w:pPr>
              <w:spacing w:after="20"/>
              <w:ind w:left="20"/>
              <w:jc w:val="both"/>
            </w:pPr>
            <w:r>
              <w:rPr>
                <w:rFonts w:ascii="Times New Roman"/>
                <w:b w:val="false"/>
                <w:i w:val="false"/>
                <w:color w:val="000000"/>
                <w:sz w:val="20"/>
              </w:rPr>
              <w:t>
"Регистрационный номер таможенной декларации на транспортное средство" (cacdo:DTMDocDetails)</w:t>
            </w:r>
          </w:p>
          <w:p>
            <w:pPr>
              <w:spacing w:after="20"/>
              <w:ind w:left="20"/>
              <w:jc w:val="both"/>
            </w:pPr>
            <w:r>
              <w:rPr>
                <w:rFonts w:ascii="Times New Roman"/>
                <w:b w:val="false"/>
                <w:i w:val="false"/>
                <w:color w:val="000000"/>
                <w:sz w:val="20"/>
              </w:rPr>
              <w:t>
"Регистрационный номер пассажирской декларации" (cacdo:PassengerDeclarationDetails)</w:t>
            </w:r>
          </w:p>
          <w:p>
            <w:pPr>
              <w:spacing w:after="20"/>
              <w:ind w:left="20"/>
              <w:jc w:val="both"/>
            </w:pPr>
            <w:r>
              <w:rPr>
                <w:rFonts w:ascii="Times New Roman"/>
                <w:b w:val="false"/>
                <w:i w:val="false"/>
                <w:color w:val="000000"/>
                <w:sz w:val="20"/>
              </w:rPr>
              <w:t>
"Регистрационный номер таможенной операции временного ввоза" (cacdo:RegistrationOperationDetails)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заполнении реквизита "Регистрационный номер таможенной операции временного ввоза" (cacdo:RegistrationOperationDetails) реквизит "Код таможенной операции временного ввоза" (casdo:OperationCode) в его составе должен содержать значение, формируемое в соответствии с правилами, устанавливаемыми законодательством Российской Федерации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составе реквизита "Сведения об оформлении временного ввоза (вывоза) транспортного средства" (cacdo:TIEProcedureDetails) должен содержаться 1 реквизит "Сведения о таможенных операциях </w:t>
            </w:r>
          </w:p>
          <w:p>
            <w:pPr>
              <w:spacing w:after="20"/>
              <w:ind w:left="20"/>
              <w:jc w:val="both"/>
            </w:pPr>
            <w:r>
              <w:rPr>
                <w:rFonts w:ascii="Times New Roman"/>
                <w:b w:val="false"/>
                <w:i w:val="false"/>
                <w:color w:val="000000"/>
                <w:sz w:val="20"/>
              </w:rPr>
              <w:t>
при временном ввозе (вывозе) транспортного средства" (cacdo:TIEOperationsDetails)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составе реквизита "Сведения о таможенных операциях при временном ввозе (вывозе) транспортного средства" (cacdo:TIEOperationsDetails) реквизит "Сведения о документе, подтверждающем наступление обстоятельств, допускающих признание ТСМП (ТСЛП) не находящимся под таможенным контролем" (cacdo:TIERemovalDocDetails) должен быть заполнен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составе реквизита "Сведения о таможенных операциях при временном ввозе (вывозе) транспортного средства" (cacdo:TIEOperationsDetails) реквизит "Сведения о завершении временного ввоза (вывоза) ТСЛП (ТСМП)" (cacdo:TIECloseDetails) не заполняется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составе реквизита "Сведения о таможенных операциях при временном ввозе (вывозе) транспортного средства" (cacdo:TIEOperationsDetails) реквизит "Продление временного ввоза ТСЛП (ТСМП)" (cacdo:TIEExtensionDetails) не заполняется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заполнении реквизита "Должностное лицо таможенного органа" (cacdo:CustomsPersonDetails) реквизит "Номер ЛНП должностного лица таможенного органа" (casdo:LNPIdentifier) в его составе должен быть заполнен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составе реквизита "Сведения о таможенных операциях при временном ввозе (вывозе) транспортного средства" (cacdo:TIEOperationsDetails) реквизит "Сведения о документе, подтверждающем наступление обстоятельств, допускающих признание ТСМП (ТСЛП) не находящимся под таможенным контролем" (cacdo:TIERemovalDocDetails) должен быть заполнен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составе реквизита "Сведения о документе, подтверждающем наступление обстоятельств, допускающих признание ТСМП (ТСЛП) </w:t>
            </w:r>
          </w:p>
          <w:p>
            <w:pPr>
              <w:spacing w:after="20"/>
              <w:ind w:left="20"/>
              <w:jc w:val="both"/>
            </w:pPr>
            <w:r>
              <w:rPr>
                <w:rFonts w:ascii="Times New Roman"/>
                <w:b w:val="false"/>
                <w:i w:val="false"/>
                <w:color w:val="000000"/>
                <w:sz w:val="20"/>
              </w:rPr>
              <w:t>
не находящимся под таможенным контролем" (cacdo:TIERemovalDocDetails) реквизит "Номер документа" (csdo:DocId) должен быть заполнен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составе реквизита "Сведения об оформлении временного ввоза (вывоза) транспортного средства" (cacdo:TIEProcedureDetails) реквизит "Код прикладного статусного состояния" (casdo:TIEStatusCode) не заполняется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составе реквизита "Сведения об оформлении временного ввоза (вывоза) транспортного средства" (cacdo:TIEProcedureDetails) реквизит "Срок временного ввоза" (casdo:TempImportLimitDate) не заполняется</w:t>
            </w:r>
          </w:p>
        </w:tc>
      </w:tr>
    </w:tbl>
    <w:p>
      <w:pPr>
        <w:spacing w:after="0"/>
        <w:ind w:left="0"/>
        <w:jc w:val="left"/>
      </w:pPr>
      <w:r>
        <w:br/>
      </w:r>
      <w:r>
        <w:rPr>
          <w:rFonts w:ascii="Times New Roman"/>
          <w:b w:val="false"/>
          <w:i w:val="false"/>
          <w:color w:val="000000"/>
          <w:sz w:val="28"/>
        </w:rPr>
        <w:t>
</w:t>
      </w:r>
    </w:p>
    <w:bookmarkStart w:name="z133" w:id="123"/>
    <w:p>
      <w:pPr>
        <w:spacing w:after="0"/>
        <w:ind w:left="0"/>
        <w:jc w:val="both"/>
      </w:pPr>
      <w:r>
        <w:rPr>
          <w:rFonts w:ascii="Times New Roman"/>
          <w:b w:val="false"/>
          <w:i w:val="false"/>
          <w:color w:val="000000"/>
          <w:sz w:val="28"/>
        </w:rPr>
        <w:t xml:space="preserve">
      34. Требования к заполнению реквизитов электронных документов (сведений) "Запрос сведений о временном ввозе (вывозе) транспортного средства" (R.CA.CP.03.001), передаваемых в сообщении "Запрос сведений о временном ввозе ТСЛП" (P.CP.04.MSG.008), приведены </w:t>
      </w:r>
    </w:p>
    <w:bookmarkEnd w:id="12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таблице 23</w:t>
      </w:r>
      <w:r>
        <w:rPr>
          <w:rFonts w:ascii="Times New Roman"/>
          <w:b w:val="false"/>
          <w:i w:val="false"/>
          <w:color w:val="000000"/>
          <w:sz w:val="28"/>
        </w:rPr>
        <w:t>.</w:t>
      </w:r>
    </w:p>
    <w:bookmarkStart w:name="z134" w:id="124"/>
    <w:p>
      <w:pPr>
        <w:spacing w:after="0"/>
        <w:ind w:left="0"/>
        <w:jc w:val="both"/>
      </w:pPr>
      <w:r>
        <w:rPr>
          <w:rFonts w:ascii="Times New Roman"/>
          <w:b w:val="false"/>
          <w:i w:val="false"/>
          <w:color w:val="000000"/>
          <w:sz w:val="28"/>
        </w:rPr>
        <w:t>
      Таблица 23</w:t>
      </w:r>
    </w:p>
    <w:bookmarkEnd w:id="124"/>
    <w:bookmarkStart w:name="z135" w:id="125"/>
    <w:p>
      <w:pPr>
        <w:spacing w:after="0"/>
        <w:ind w:left="0"/>
        <w:jc w:val="both"/>
      </w:pPr>
      <w:r>
        <w:rPr>
          <w:rFonts w:ascii="Times New Roman"/>
          <w:b w:val="false"/>
          <w:i w:val="false"/>
          <w:color w:val="000000"/>
          <w:sz w:val="28"/>
        </w:rPr>
        <w:t>
      Требования к заполнению реквизитов электронных документов</w:t>
      </w:r>
    </w:p>
    <w:bookmarkEnd w:id="125"/>
    <w:p>
      <w:pPr>
        <w:spacing w:after="0"/>
        <w:ind w:left="0"/>
        <w:jc w:val="both"/>
      </w:pPr>
      <w:r>
        <w:rPr>
          <w:rFonts w:ascii="Times New Roman"/>
          <w:b w:val="false"/>
          <w:i w:val="false"/>
          <w:color w:val="000000"/>
          <w:sz w:val="28"/>
        </w:rPr>
        <w:t>
      (сведений) "Запрос сведений о временном ввозе (вывозе)</w:t>
      </w:r>
    </w:p>
    <w:p>
      <w:pPr>
        <w:spacing w:after="0"/>
        <w:ind w:left="0"/>
        <w:jc w:val="both"/>
      </w:pPr>
      <w:r>
        <w:rPr>
          <w:rFonts w:ascii="Times New Roman"/>
          <w:b w:val="false"/>
          <w:i w:val="false"/>
          <w:color w:val="000000"/>
          <w:sz w:val="28"/>
        </w:rPr>
        <w:t>
      транспортного средства" (R.CA.CP.03.001), передаваемых в</w:t>
      </w:r>
    </w:p>
    <w:p>
      <w:pPr>
        <w:spacing w:after="0"/>
        <w:ind w:left="0"/>
        <w:jc w:val="both"/>
      </w:pPr>
      <w:r>
        <w:rPr>
          <w:rFonts w:ascii="Times New Roman"/>
          <w:b w:val="false"/>
          <w:i w:val="false"/>
          <w:color w:val="000000"/>
          <w:sz w:val="28"/>
        </w:rPr>
        <w:t>
      сообщении "Запрос сведений о временном ввозе ТСЛП"</w:t>
      </w:r>
    </w:p>
    <w:p>
      <w:pPr>
        <w:spacing w:after="0"/>
        <w:ind w:left="0"/>
        <w:jc w:val="both"/>
      </w:pPr>
      <w:r>
        <w:rPr>
          <w:rFonts w:ascii="Times New Roman"/>
          <w:b w:val="false"/>
          <w:i w:val="false"/>
          <w:color w:val="000000"/>
          <w:sz w:val="28"/>
        </w:rPr>
        <w:t>
      (P.CP.04.MSG.008)</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требования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Формулировка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"Период" (ccdo:PeriodDetails) не заполнен, то должен быть заполнен один из следующих реквизитов:</w:t>
            </w:r>
          </w:p>
          <w:p>
            <w:pPr>
              <w:spacing w:after="20"/>
              <w:ind w:left="20"/>
              <w:jc w:val="both"/>
            </w:pPr>
            <w:r>
              <w:rPr>
                <w:rFonts w:ascii="Times New Roman"/>
                <w:b w:val="false"/>
                <w:i w:val="false"/>
                <w:color w:val="000000"/>
                <w:sz w:val="20"/>
              </w:rPr>
              <w:t>
"Регистрационный номер таможенной декларации на транспортное средство" (cacdo:DTMDocDetails)</w:t>
            </w:r>
          </w:p>
          <w:p>
            <w:pPr>
              <w:spacing w:after="20"/>
              <w:ind w:left="20"/>
              <w:jc w:val="both"/>
            </w:pPr>
            <w:r>
              <w:rPr>
                <w:rFonts w:ascii="Times New Roman"/>
                <w:b w:val="false"/>
                <w:i w:val="false"/>
                <w:color w:val="000000"/>
                <w:sz w:val="20"/>
              </w:rPr>
              <w:t>
"Регистрационный номер пассажирской декларации" (cacdo:PassengerDeclarationDetails)</w:t>
            </w:r>
          </w:p>
          <w:p>
            <w:pPr>
              <w:spacing w:after="20"/>
              <w:ind w:left="20"/>
              <w:jc w:val="both"/>
            </w:pPr>
            <w:r>
              <w:rPr>
                <w:rFonts w:ascii="Times New Roman"/>
                <w:b w:val="false"/>
                <w:i w:val="false"/>
                <w:color w:val="000000"/>
                <w:sz w:val="20"/>
              </w:rPr>
              <w:t>
"Регистрационный номер таможенной операции временного ввоза" (cacdo:RegistrationOperationDetails)</w:t>
            </w:r>
          </w:p>
          <w:p>
            <w:pPr>
              <w:spacing w:after="20"/>
              <w:ind w:left="20"/>
              <w:jc w:val="both"/>
            </w:pPr>
            <w:r>
              <w:rPr>
                <w:rFonts w:ascii="Times New Roman"/>
                <w:b w:val="false"/>
                <w:i w:val="false"/>
                <w:color w:val="000000"/>
                <w:sz w:val="20"/>
              </w:rPr>
              <w:t>
"Временно ввозимое транспортное средство" (cacdo:TITransportDetails)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заполнении реквизита "Период" (ccdo:PeriodDetails) реквизит "Регистрационный номер таможенной декларации на транспортное средство" (cacdo:DTMDocDetails) не заполняется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заполнении реквизита "Период" (ccdo:PeriodDetails) реквизит "Регистрационный номер пассажирской декларации" (cacdo:PassengerDeclarationDetails) не заполняется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заполнении реквизита "Период" (ccdo:PeriodDetails) реквизит "Регистрационный номер таможенной операции временного ввоза" (cacdo:RegistrationOperationDetails) не заполняется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заполнении реквизита "Регистрационный номер таможенной операции временного ввоза" (cacdo:RegistrationOperationDetails) реквизит "Код таможенной операции временного ввоза" (casdo:OperationCode) в его составе должен содержать значение, формируемое в соответствии с правилами, устанавливаемыми законодательством Российской Федерации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 заполнении реквизита "Временно ввозимое транспортное средство" (cacdo:TITransportDetails) в составе реквизита "Идентификационные </w:t>
            </w:r>
          </w:p>
          <w:p>
            <w:pPr>
              <w:spacing w:after="20"/>
              <w:ind w:left="20"/>
              <w:jc w:val="both"/>
            </w:pPr>
            <w:r>
              <w:rPr>
                <w:rFonts w:ascii="Times New Roman"/>
                <w:b w:val="false"/>
                <w:i w:val="false"/>
                <w:color w:val="000000"/>
                <w:sz w:val="20"/>
              </w:rPr>
              <w:t>
и регистрационные номера транспортного средства"</w:t>
            </w:r>
          </w:p>
          <w:p>
            <w:pPr>
              <w:spacing w:after="20"/>
              <w:ind w:left="20"/>
              <w:jc w:val="both"/>
            </w:pPr>
            <w:r>
              <w:rPr>
                <w:rFonts w:ascii="Times New Roman"/>
                <w:b w:val="false"/>
                <w:i w:val="false"/>
                <w:color w:val="000000"/>
                <w:sz w:val="20"/>
              </w:rPr>
              <w:t>
(cacdo:TransportMeansIdDetails) должны быть заполнены один или несколько из следующих реквизитов:</w:t>
            </w:r>
          </w:p>
          <w:p>
            <w:pPr>
              <w:spacing w:after="20"/>
              <w:ind w:left="20"/>
              <w:jc w:val="both"/>
            </w:pPr>
            <w:r>
              <w:rPr>
                <w:rFonts w:ascii="Times New Roman"/>
                <w:b w:val="false"/>
                <w:i w:val="false"/>
                <w:color w:val="000000"/>
                <w:sz w:val="20"/>
              </w:rPr>
              <w:t>
"Регистрационный номер транспортного средства" (csdo:TransportMeansRegId)</w:t>
            </w:r>
          </w:p>
          <w:p>
            <w:pPr>
              <w:spacing w:after="20"/>
              <w:ind w:left="20"/>
              <w:jc w:val="both"/>
            </w:pPr>
            <w:r>
              <w:rPr>
                <w:rFonts w:ascii="Times New Roman"/>
                <w:b w:val="false"/>
                <w:i w:val="false"/>
                <w:color w:val="000000"/>
                <w:sz w:val="20"/>
              </w:rPr>
              <w:t>
"Идентификационный номер транспортного средства" (csdo:VehicleId)</w:t>
            </w:r>
          </w:p>
          <w:p>
            <w:pPr>
              <w:spacing w:after="20"/>
              <w:ind w:left="20"/>
              <w:jc w:val="both"/>
            </w:pPr>
            <w:r>
              <w:rPr>
                <w:rFonts w:ascii="Times New Roman"/>
                <w:b w:val="false"/>
                <w:i w:val="false"/>
                <w:color w:val="000000"/>
                <w:sz w:val="20"/>
              </w:rPr>
              <w:t>
"Идентификационный номер кузова транспортного средства" (csdo:VehicleBodyId)</w:t>
            </w:r>
          </w:p>
          <w:p>
            <w:pPr>
              <w:spacing w:after="20"/>
              <w:ind w:left="20"/>
              <w:jc w:val="both"/>
            </w:pPr>
            <w:r>
              <w:rPr>
                <w:rFonts w:ascii="Times New Roman"/>
                <w:b w:val="false"/>
                <w:i w:val="false"/>
                <w:color w:val="000000"/>
                <w:sz w:val="20"/>
              </w:rPr>
              <w:t>
"Идентификационный номер шасси (рамы) транспортного средства" (csdo:VehicleChassisId)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заполнении реквизита "Временно ввозимое транспортное средство" (cacdo:TITransportDetails) в составе реквизита "Идентификационные и регистрационные номера прицепного транспортного средства"</w:t>
            </w:r>
          </w:p>
          <w:p>
            <w:pPr>
              <w:spacing w:after="20"/>
              <w:ind w:left="20"/>
              <w:jc w:val="both"/>
            </w:pPr>
            <w:r>
              <w:rPr>
                <w:rFonts w:ascii="Times New Roman"/>
                <w:b w:val="false"/>
                <w:i w:val="false"/>
                <w:color w:val="000000"/>
                <w:sz w:val="20"/>
              </w:rPr>
              <w:t>
(cacdo:DependTransportMeansIdDetails) должен быть заполнен один из следующих реквизитов:</w:t>
            </w:r>
          </w:p>
          <w:p>
            <w:pPr>
              <w:spacing w:after="20"/>
              <w:ind w:left="20"/>
              <w:jc w:val="both"/>
            </w:pPr>
            <w:r>
              <w:rPr>
                <w:rFonts w:ascii="Times New Roman"/>
                <w:b w:val="false"/>
                <w:i w:val="false"/>
                <w:color w:val="000000"/>
                <w:sz w:val="20"/>
              </w:rPr>
              <w:t>
"Регистрационный номер транспортного средства" (csdo:TransportMeansRegId)</w:t>
            </w:r>
          </w:p>
          <w:p>
            <w:pPr>
              <w:spacing w:after="20"/>
              <w:ind w:left="20"/>
              <w:jc w:val="both"/>
            </w:pPr>
            <w:r>
              <w:rPr>
                <w:rFonts w:ascii="Times New Roman"/>
                <w:b w:val="false"/>
                <w:i w:val="false"/>
                <w:color w:val="000000"/>
                <w:sz w:val="20"/>
              </w:rPr>
              <w:t>
"Идентификационный номер транспортного средства" (csdo:VehicleId)</w:t>
            </w:r>
          </w:p>
          <w:p>
            <w:pPr>
              <w:spacing w:after="20"/>
              <w:ind w:left="20"/>
              <w:jc w:val="both"/>
            </w:pPr>
            <w:r>
              <w:rPr>
                <w:rFonts w:ascii="Times New Roman"/>
                <w:b w:val="false"/>
                <w:i w:val="false"/>
                <w:color w:val="000000"/>
                <w:sz w:val="20"/>
              </w:rPr>
              <w:t>
"Идентификационный номер кузова транспортного средства" (csdo:VehicleBodyId)</w:t>
            </w:r>
          </w:p>
          <w:p>
            <w:pPr>
              <w:spacing w:after="20"/>
              <w:ind w:left="20"/>
              <w:jc w:val="both"/>
            </w:pPr>
            <w:r>
              <w:rPr>
                <w:rFonts w:ascii="Times New Roman"/>
                <w:b w:val="false"/>
                <w:i w:val="false"/>
                <w:color w:val="000000"/>
                <w:sz w:val="20"/>
              </w:rPr>
              <w:t>
"Идентификационный номер шасси (рамы) транспортного средства" (csdo:VehicleChassisId)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необходимости получения сведений о последней совершенной операции реквизит "Период" (ccdo:PeriodDetails) не заполняется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периода, указанного в реквизите "Период" (ccdo:PeriodDetails), не должно превышать 1 года</w:t>
            </w:r>
          </w:p>
        </w:tc>
      </w:tr>
    </w:tbl>
    <w:p>
      <w:pPr>
        <w:spacing w:after="0"/>
        <w:ind w:left="0"/>
        <w:jc w:val="left"/>
      </w:pPr>
      <w:r>
        <w:br/>
      </w:r>
      <w:r>
        <w:rPr>
          <w:rFonts w:ascii="Times New Roman"/>
          <w:b w:val="false"/>
          <w:i w:val="false"/>
          <w:color w:val="000000"/>
          <w:sz w:val="28"/>
        </w:rPr>
        <w:t>
</w:t>
      </w:r>
    </w:p>
    <w:bookmarkStart w:name="z136" w:id="126"/>
    <w:p>
      <w:pPr>
        <w:spacing w:after="0"/>
        <w:ind w:left="0"/>
        <w:jc w:val="both"/>
      </w:pPr>
      <w:r>
        <w:rPr>
          <w:rFonts w:ascii="Times New Roman"/>
          <w:b w:val="false"/>
          <w:i w:val="false"/>
          <w:color w:val="000000"/>
          <w:sz w:val="28"/>
        </w:rPr>
        <w:t xml:space="preserve">
      35. Требования к заполнению реквизитов электронных документов (сведений) "Сведения о временном ввозе транспортного средства" (R.CA.CP.03.005), передаваемых в сообщении "Сведения о временном ввозе ТСЛП" (P.CP.04.MSG.009), приведены в </w:t>
      </w:r>
      <w:r>
        <w:rPr>
          <w:rFonts w:ascii="Times New Roman"/>
          <w:b w:val="false"/>
          <w:i w:val="false"/>
          <w:color w:val="000000"/>
          <w:sz w:val="28"/>
        </w:rPr>
        <w:t>таблице 24</w:t>
      </w:r>
      <w:r>
        <w:rPr>
          <w:rFonts w:ascii="Times New Roman"/>
          <w:b w:val="false"/>
          <w:i w:val="false"/>
          <w:color w:val="000000"/>
          <w:sz w:val="28"/>
        </w:rPr>
        <w:t>.</w:t>
      </w:r>
    </w:p>
    <w:bookmarkEnd w:id="126"/>
    <w:bookmarkStart w:name="z137" w:id="127"/>
    <w:p>
      <w:pPr>
        <w:spacing w:after="0"/>
        <w:ind w:left="0"/>
        <w:jc w:val="both"/>
      </w:pPr>
      <w:r>
        <w:rPr>
          <w:rFonts w:ascii="Times New Roman"/>
          <w:b w:val="false"/>
          <w:i w:val="false"/>
          <w:color w:val="000000"/>
          <w:sz w:val="28"/>
        </w:rPr>
        <w:t>
      Таблица 24</w:t>
      </w:r>
    </w:p>
    <w:bookmarkEnd w:id="127"/>
    <w:bookmarkStart w:name="z138" w:id="128"/>
    <w:p>
      <w:pPr>
        <w:spacing w:after="0"/>
        <w:ind w:left="0"/>
        <w:jc w:val="both"/>
      </w:pPr>
      <w:r>
        <w:rPr>
          <w:rFonts w:ascii="Times New Roman"/>
          <w:b w:val="false"/>
          <w:i w:val="false"/>
          <w:color w:val="000000"/>
          <w:sz w:val="28"/>
        </w:rPr>
        <w:t>
      Требования к заполнению реквизитов электронных документов</w:t>
      </w:r>
    </w:p>
    <w:bookmarkEnd w:id="128"/>
    <w:p>
      <w:pPr>
        <w:spacing w:after="0"/>
        <w:ind w:left="0"/>
        <w:jc w:val="both"/>
      </w:pPr>
      <w:r>
        <w:rPr>
          <w:rFonts w:ascii="Times New Roman"/>
          <w:b w:val="false"/>
          <w:i w:val="false"/>
          <w:color w:val="000000"/>
          <w:sz w:val="28"/>
        </w:rPr>
        <w:t>
      (сведений) "Сведения о временном ввозе транспортного средства"</w:t>
      </w:r>
    </w:p>
    <w:p>
      <w:pPr>
        <w:spacing w:after="0"/>
        <w:ind w:left="0"/>
        <w:jc w:val="both"/>
      </w:pPr>
      <w:r>
        <w:rPr>
          <w:rFonts w:ascii="Times New Roman"/>
          <w:b w:val="false"/>
          <w:i w:val="false"/>
          <w:color w:val="000000"/>
          <w:sz w:val="28"/>
        </w:rPr>
        <w:t>
      (R.CA.CP.03.005), передаваемых в сообщении "Сведения о</w:t>
      </w:r>
    </w:p>
    <w:p>
      <w:pPr>
        <w:spacing w:after="0"/>
        <w:ind w:left="0"/>
        <w:jc w:val="both"/>
      </w:pPr>
      <w:r>
        <w:rPr>
          <w:rFonts w:ascii="Times New Roman"/>
          <w:b w:val="false"/>
          <w:i w:val="false"/>
          <w:color w:val="000000"/>
          <w:sz w:val="28"/>
        </w:rPr>
        <w:t>
      временном ввозе ТСЛП" (P.CP.04.MSG.009)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требования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Формулировка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представлении сведений о последней запрошенной операции электронный документ (сведения) должен содержать только 1 реквизит "Сведения об оформлении временного ввоза (вывоза) транспортного средства" (cacdo:TIEProcedureDetails)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представлении сведений за период времени сведения о каждом оформленном временном ввозе (вывозе) транспортного средства приводятся в отдельном реквизите "Сведения об оформлении временного ввоза (вывоза) транспортного средства" (cacdo:TIEProcedureDetails)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"Временно ввозимое транспортное средство" (cacdo:TITransportDetails) должен содержать сведения об идентификационных или регистрационных номерах транспортных средств, по которым был оформлен временный ввоз (вывоз)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составе реквизита "Сведения о регистрации временного ввоза (вывоза) транспортного средства" (cacdo:TIERegistrationDetals) должен быть заполнен хотя бы один из следующих реквизитов:</w:t>
            </w:r>
          </w:p>
          <w:p>
            <w:pPr>
              <w:spacing w:after="20"/>
              <w:ind w:left="20"/>
              <w:jc w:val="both"/>
            </w:pPr>
            <w:r>
              <w:rPr>
                <w:rFonts w:ascii="Times New Roman"/>
                <w:b w:val="false"/>
                <w:i w:val="false"/>
                <w:color w:val="000000"/>
                <w:sz w:val="20"/>
              </w:rPr>
              <w:t>
"Регистрационный номер таможенной декларации на транспортное средство" (cacdo:DTMDocDetails)</w:t>
            </w:r>
          </w:p>
          <w:p>
            <w:pPr>
              <w:spacing w:after="20"/>
              <w:ind w:left="20"/>
              <w:jc w:val="both"/>
            </w:pPr>
            <w:r>
              <w:rPr>
                <w:rFonts w:ascii="Times New Roman"/>
                <w:b w:val="false"/>
                <w:i w:val="false"/>
                <w:color w:val="000000"/>
                <w:sz w:val="20"/>
              </w:rPr>
              <w:t>
"Регистрационный номер пассажирской декларации" (cacdo:PassengerDeclarationDetails)</w:t>
            </w:r>
          </w:p>
          <w:p>
            <w:pPr>
              <w:spacing w:after="20"/>
              <w:ind w:left="20"/>
              <w:jc w:val="both"/>
            </w:pPr>
            <w:r>
              <w:rPr>
                <w:rFonts w:ascii="Times New Roman"/>
                <w:b w:val="false"/>
                <w:i w:val="false"/>
                <w:color w:val="000000"/>
                <w:sz w:val="20"/>
              </w:rPr>
              <w:t>
"Регистрационный номер таможенной операции временного ввоза" (cacdo:RegistrationOperationDetails)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заполнении реквизита "Перевозчик, осуществляющий временный ввоз (вывоз) транспорного средства" (cacdo:TIECarrierDetails) реквизит "Наименование хозяйствующего субъекта" (csdo:BusinessEntityName) в его составе должен быть заполнен и должен содержать наименование перевозчика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 представлении сведений о последней совершенной операции </w:t>
            </w:r>
          </w:p>
          <w:p>
            <w:pPr>
              <w:spacing w:after="20"/>
              <w:ind w:left="20"/>
              <w:jc w:val="both"/>
            </w:pPr>
            <w:r>
              <w:rPr>
                <w:rFonts w:ascii="Times New Roman"/>
                <w:b w:val="false"/>
                <w:i w:val="false"/>
                <w:color w:val="000000"/>
                <w:sz w:val="20"/>
              </w:rPr>
              <w:t>
в случае, если была совершена операция по продлению срока временного ввоза, реквизит "Сведения об оформлении временного ввоза (вывоза) транспортного средства" (cacdo:TIEProcedureDetails) должен содержать 1 реквизит "Сведения о таможенных операциях при временном ввозе (вывозе) транспортного средства" (cacdo:TIEOperationsDetails)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 заполнении реквизита "Сведения о таможенных операциях </w:t>
            </w:r>
          </w:p>
          <w:p>
            <w:pPr>
              <w:spacing w:after="20"/>
              <w:ind w:left="20"/>
              <w:jc w:val="both"/>
            </w:pPr>
            <w:r>
              <w:rPr>
                <w:rFonts w:ascii="Times New Roman"/>
                <w:b w:val="false"/>
                <w:i w:val="false"/>
                <w:color w:val="000000"/>
                <w:sz w:val="20"/>
              </w:rPr>
              <w:t>
при временном ввозе (вывозе) транспортного средства" (cacdo:TIEOperationsDetails) реквизит "Продление временного ввоза ТСЛП (ТСМП)" (cacdo:TIEExtensionDetails) в его составе должен быть заполнен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продление срока временного ввоза не осуществлялось, реквизит "Сведения о таможенных операциях при временном ввозе (вывозе) транспортного средства" (cacdo:TIEOperationsDetails) не заполняется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 представлении сведений о последней совершенной операции сведения, указанные в реквизите "Продление временного ввоза ТСЛП (ТСМП)" (cacdo:TIEExtensionDetails), должны содержать сведения </w:t>
            </w:r>
          </w:p>
          <w:p>
            <w:pPr>
              <w:spacing w:after="20"/>
              <w:ind w:left="20"/>
              <w:jc w:val="both"/>
            </w:pPr>
            <w:r>
              <w:rPr>
                <w:rFonts w:ascii="Times New Roman"/>
                <w:b w:val="false"/>
                <w:i w:val="false"/>
                <w:color w:val="000000"/>
                <w:sz w:val="20"/>
              </w:rPr>
              <w:t>
о последней по времени операции по продлению срока временного ввоза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представлении сведений за период в составе реквизита "Сведения об оформлении временного ввоза (вывоза) транспортного средства" (cacdo:TIEProcedureDetails) должны содержаться реквизиты "Сведения о таможенных операциях при временном ввозе (вывозе) транспортного средства" (cacdo:TIEOperationsDetails) по количеству совершенных операций. Каждый реквизит "Сведения о таможенных операциях при временном ввозе (вывозе) транспортного средства" (cacdo:TIEOperationsDetails) должен содержать сведения об одной операции, совершенной в отношении транспортного средства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совершения операций по продлению срока временного ввоза ТСЛП в составе реквизита "Сведения о таможенных операциях при временном ввозе (вывозе) транспортного средства" (cacdo:TIEOperationsDetails) реквизит "Продление временного ввоза ТСЛП (ТСМП)" (cacdo:TIEExtensionDetails) должен быть заполнен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составе реквизита "Сведения об оформлении временного ввоза (вывоза) транспортного средства" (cacdo:TIEProcedureDetails) реквизит "Срок временного ввоза" (casdo:TempImportLimitDate) должен быть заполнен и должен содержать дату вывоза транспортного средства с учетом осуществленного продления сроков временного ввоза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в реквизите "Продление временного ввоза ТСЛП (ТСМП)" (cacdo:TIEExtensionDetails) заполнен реквизит "Сведения о регистрационном (учетном) номере таможенной операции продления временного ввоза" (cacdo:ExtensionOperationDetails), то реквизит "Код таможенной операции временного ввоза" (casdo:OperationCode) в его составе должен содержать значение, формируемое в соответствии с правилами, устанавливаемыми законодательством Российской Федерации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составе реквизита "Сведения об оформлении временного ввоза (вывоза) транспортного средства" (cacdo:TIEProcedureDetails) реквизит "Код прикладного статусного состояния" (casdo:TIEStatusCode) должен быть заполнен</w:t>
            </w:r>
          </w:p>
        </w:tc>
      </w:tr>
    </w:tbl>
    <w:p>
      <w:pPr>
        <w:spacing w:after="0"/>
        <w:ind w:left="0"/>
        <w:jc w:val="left"/>
      </w:pPr>
      <w:r>
        <w:br/>
      </w:r>
      <w:r>
        <w:rPr>
          <w:rFonts w:ascii="Times New Roman"/>
          <w:b w:val="false"/>
          <w:i w:val="false"/>
          <w:color w:val="000000"/>
          <w:sz w:val="28"/>
        </w:rPr>
        <w:t>
</w:t>
      </w:r>
    </w:p>
    <w:bookmarkStart w:name="z139" w:id="129"/>
    <w:p>
      <w:pPr>
        <w:spacing w:after="0"/>
        <w:ind w:left="0"/>
        <w:jc w:val="both"/>
      </w:pPr>
      <w:r>
        <w:rPr>
          <w:rFonts w:ascii="Times New Roman"/>
          <w:b w:val="false"/>
          <w:i w:val="false"/>
          <w:color w:val="000000"/>
          <w:sz w:val="28"/>
        </w:rPr>
        <w:t xml:space="preserve">
      36. Требования к заполнению реквизитов электронных документов (сведений) "Запрос сведений о временном ввозе (вывозе) транспортного средства" (R.CA.CP.03.001), передаваемых в сообщении "Запрос об отсутствии сведений о завершении временного ввоза ТСЛП" (P.CP.04.MSG.010), приведены в </w:t>
      </w:r>
      <w:r>
        <w:rPr>
          <w:rFonts w:ascii="Times New Roman"/>
          <w:b w:val="false"/>
          <w:i w:val="false"/>
          <w:color w:val="000000"/>
          <w:sz w:val="28"/>
        </w:rPr>
        <w:t>таблице 25</w:t>
      </w:r>
      <w:r>
        <w:rPr>
          <w:rFonts w:ascii="Times New Roman"/>
          <w:b w:val="false"/>
          <w:i w:val="false"/>
          <w:color w:val="000000"/>
          <w:sz w:val="28"/>
        </w:rPr>
        <w:t>.</w:t>
      </w:r>
    </w:p>
    <w:bookmarkEnd w:id="129"/>
    <w:bookmarkStart w:name="z140" w:id="130"/>
    <w:p>
      <w:pPr>
        <w:spacing w:after="0"/>
        <w:ind w:left="0"/>
        <w:jc w:val="both"/>
      </w:pPr>
      <w:r>
        <w:rPr>
          <w:rFonts w:ascii="Times New Roman"/>
          <w:b w:val="false"/>
          <w:i w:val="false"/>
          <w:color w:val="000000"/>
          <w:sz w:val="28"/>
        </w:rPr>
        <w:t>
      Таблица 25</w:t>
      </w:r>
    </w:p>
    <w:bookmarkEnd w:id="130"/>
    <w:bookmarkStart w:name="z141" w:id="131"/>
    <w:p>
      <w:pPr>
        <w:spacing w:after="0"/>
        <w:ind w:left="0"/>
        <w:jc w:val="both"/>
      </w:pPr>
      <w:r>
        <w:rPr>
          <w:rFonts w:ascii="Times New Roman"/>
          <w:b w:val="false"/>
          <w:i w:val="false"/>
          <w:color w:val="000000"/>
          <w:sz w:val="28"/>
        </w:rPr>
        <w:t>
      Требования к заполнению реквизитов электронных документов</w:t>
      </w:r>
    </w:p>
    <w:bookmarkEnd w:id="131"/>
    <w:p>
      <w:pPr>
        <w:spacing w:after="0"/>
        <w:ind w:left="0"/>
        <w:jc w:val="both"/>
      </w:pPr>
      <w:r>
        <w:rPr>
          <w:rFonts w:ascii="Times New Roman"/>
          <w:b w:val="false"/>
          <w:i w:val="false"/>
          <w:color w:val="000000"/>
          <w:sz w:val="28"/>
        </w:rPr>
        <w:t>
      (сведений) "Запрос сведений о временном ввозе (вывозе)</w:t>
      </w:r>
    </w:p>
    <w:p>
      <w:pPr>
        <w:spacing w:after="0"/>
        <w:ind w:left="0"/>
        <w:jc w:val="both"/>
      </w:pPr>
      <w:r>
        <w:rPr>
          <w:rFonts w:ascii="Times New Roman"/>
          <w:b w:val="false"/>
          <w:i w:val="false"/>
          <w:color w:val="000000"/>
          <w:sz w:val="28"/>
        </w:rPr>
        <w:t>
      транспортного средства" (R.CA.CP.03.001), передаваемых в</w:t>
      </w:r>
    </w:p>
    <w:p>
      <w:pPr>
        <w:spacing w:after="0"/>
        <w:ind w:left="0"/>
        <w:jc w:val="both"/>
      </w:pPr>
      <w:r>
        <w:rPr>
          <w:rFonts w:ascii="Times New Roman"/>
          <w:b w:val="false"/>
          <w:i w:val="false"/>
          <w:color w:val="000000"/>
          <w:sz w:val="28"/>
        </w:rPr>
        <w:t>
      сообщении "Запрос об отсутствии сведений о завершении</w:t>
      </w:r>
    </w:p>
    <w:p>
      <w:pPr>
        <w:spacing w:after="0"/>
        <w:ind w:left="0"/>
        <w:jc w:val="both"/>
      </w:pPr>
      <w:r>
        <w:rPr>
          <w:rFonts w:ascii="Times New Roman"/>
          <w:b w:val="false"/>
          <w:i w:val="false"/>
          <w:color w:val="000000"/>
          <w:sz w:val="28"/>
        </w:rPr>
        <w:t>
      временного ввоза ТСЛП" (P.CP.04.MSG.010)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требования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Формулировка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"Период" (ccdo:PeriodDetails) не заполнен, то должен быть заполнен один из следующих реквизитов:</w:t>
            </w:r>
          </w:p>
          <w:p>
            <w:pPr>
              <w:spacing w:after="20"/>
              <w:ind w:left="20"/>
              <w:jc w:val="both"/>
            </w:pPr>
            <w:r>
              <w:rPr>
                <w:rFonts w:ascii="Times New Roman"/>
                <w:b w:val="false"/>
                <w:i w:val="false"/>
                <w:color w:val="000000"/>
                <w:sz w:val="20"/>
              </w:rPr>
              <w:t>
"Регистрационный номер таможенной декларации на транспортное средство" (cacdo:DTMDocDetails)</w:t>
            </w:r>
          </w:p>
          <w:p>
            <w:pPr>
              <w:spacing w:after="20"/>
              <w:ind w:left="20"/>
              <w:jc w:val="both"/>
            </w:pPr>
            <w:r>
              <w:rPr>
                <w:rFonts w:ascii="Times New Roman"/>
                <w:b w:val="false"/>
                <w:i w:val="false"/>
                <w:color w:val="000000"/>
                <w:sz w:val="20"/>
              </w:rPr>
              <w:t>
"Регистрационный номер пассажирской декларации" (cacdo:PassengerDeclarationDetails)</w:t>
            </w:r>
          </w:p>
          <w:p>
            <w:pPr>
              <w:spacing w:after="20"/>
              <w:ind w:left="20"/>
              <w:jc w:val="both"/>
            </w:pPr>
            <w:r>
              <w:rPr>
                <w:rFonts w:ascii="Times New Roman"/>
                <w:b w:val="false"/>
                <w:i w:val="false"/>
                <w:color w:val="000000"/>
                <w:sz w:val="20"/>
              </w:rPr>
              <w:t>
"Регистрационный номер таможенной операции временного ввоза" (cacdo:RegistrationOperationDetails)</w:t>
            </w:r>
          </w:p>
          <w:p>
            <w:pPr>
              <w:spacing w:after="20"/>
              <w:ind w:left="20"/>
              <w:jc w:val="both"/>
            </w:pPr>
            <w:r>
              <w:rPr>
                <w:rFonts w:ascii="Times New Roman"/>
                <w:b w:val="false"/>
                <w:i w:val="false"/>
                <w:color w:val="000000"/>
                <w:sz w:val="20"/>
              </w:rPr>
              <w:t>
"Временно ввозимое транспортное средство" (cacdo:TITransportDetails)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заполнении реквизита "Период" (ccdo:PeriodDetails) реквизит "Регистрационный номер таможенной декларации на транспортное средство" (cacdo:DTMDocDetails) не заполняется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заполнении реквизита "Период" (ccdo:PeriodDetails) реквизит "Регистрационный номер пассажирской декларации" (cacdo:PassengerDeclarationDetails) не заполняется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заполнении реквизита "Период" (ccdo:PeriodDetails) реквизит "Регистрационный номер таможенной операции временного ввоза" (cacdo:RegistrationOperationDetails) не заполняется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заполнении реквизита "Регистрационный номер таможенной операции временного ввоза" (cacdo:RegistrationOperationDetails) реквизит "Код таможенной операции временного ввоза" (casdo:OperationCode) в его составе должен содержать значение, формируемое в соответствии с правилами, устанавливаемыми законодательством Российской Федерации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заполнении реквизита "Временно ввозимое транспортное средство" (cacdo:TITransportDetails) в составе реквизита "Идентификационные и регистрационные номера транспортного средства" (cacdo:TransportMeansIdDetails) должны быть заполнены один или несколько из следующих реквизитов:</w:t>
            </w:r>
          </w:p>
          <w:p>
            <w:pPr>
              <w:spacing w:after="20"/>
              <w:ind w:left="20"/>
              <w:jc w:val="both"/>
            </w:pPr>
            <w:r>
              <w:rPr>
                <w:rFonts w:ascii="Times New Roman"/>
                <w:b w:val="false"/>
                <w:i w:val="false"/>
                <w:color w:val="000000"/>
                <w:sz w:val="20"/>
              </w:rPr>
              <w:t>
"Регистрационный номер транспортного средства" (csdo:TransportMeansRegId)</w:t>
            </w:r>
          </w:p>
          <w:p>
            <w:pPr>
              <w:spacing w:after="20"/>
              <w:ind w:left="20"/>
              <w:jc w:val="both"/>
            </w:pPr>
            <w:r>
              <w:rPr>
                <w:rFonts w:ascii="Times New Roman"/>
                <w:b w:val="false"/>
                <w:i w:val="false"/>
                <w:color w:val="000000"/>
                <w:sz w:val="20"/>
              </w:rPr>
              <w:t>
"Идентификационный номер транспортного средства" (csdo:VehicleId)</w:t>
            </w:r>
          </w:p>
          <w:p>
            <w:pPr>
              <w:spacing w:after="20"/>
              <w:ind w:left="20"/>
              <w:jc w:val="both"/>
            </w:pPr>
            <w:r>
              <w:rPr>
                <w:rFonts w:ascii="Times New Roman"/>
                <w:b w:val="false"/>
                <w:i w:val="false"/>
                <w:color w:val="000000"/>
                <w:sz w:val="20"/>
              </w:rPr>
              <w:t>
"Идентификационный номер кузова транспортного средства" (csdo:VehicleBodyId)</w:t>
            </w:r>
          </w:p>
          <w:p>
            <w:pPr>
              <w:spacing w:after="20"/>
              <w:ind w:left="20"/>
              <w:jc w:val="both"/>
            </w:pPr>
            <w:r>
              <w:rPr>
                <w:rFonts w:ascii="Times New Roman"/>
                <w:b w:val="false"/>
                <w:i w:val="false"/>
                <w:color w:val="000000"/>
                <w:sz w:val="20"/>
              </w:rPr>
              <w:t>
"Идентификационный номер шасси (рамы) транспортного средства" (csdo:VehicleChassisId)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заполнении реквизита "Временно ввозимое транспортное средство" (cacdo:TITransportDetails) в составе реквизита "Идентификационные и регистрационные номера прицепного транспортного средства" (cacdo:DependTransportMeansIdDetails) должен быть заполнен один из следующих реквизитов:</w:t>
            </w:r>
          </w:p>
          <w:p>
            <w:pPr>
              <w:spacing w:after="20"/>
              <w:ind w:left="20"/>
              <w:jc w:val="both"/>
            </w:pPr>
            <w:r>
              <w:rPr>
                <w:rFonts w:ascii="Times New Roman"/>
                <w:b w:val="false"/>
                <w:i w:val="false"/>
                <w:color w:val="000000"/>
                <w:sz w:val="20"/>
              </w:rPr>
              <w:t>
"Регистрационный номер транспортного средства" (csdo:TransportMeansRegId)</w:t>
            </w:r>
          </w:p>
          <w:p>
            <w:pPr>
              <w:spacing w:after="20"/>
              <w:ind w:left="20"/>
              <w:jc w:val="both"/>
            </w:pPr>
            <w:r>
              <w:rPr>
                <w:rFonts w:ascii="Times New Roman"/>
                <w:b w:val="false"/>
                <w:i w:val="false"/>
                <w:color w:val="000000"/>
                <w:sz w:val="20"/>
              </w:rPr>
              <w:t>
"Идентификационный номер транспортного средства" (csdo:VehicleId)</w:t>
            </w:r>
          </w:p>
          <w:p>
            <w:pPr>
              <w:spacing w:after="20"/>
              <w:ind w:left="20"/>
              <w:jc w:val="both"/>
            </w:pPr>
            <w:r>
              <w:rPr>
                <w:rFonts w:ascii="Times New Roman"/>
                <w:b w:val="false"/>
                <w:i w:val="false"/>
                <w:color w:val="000000"/>
                <w:sz w:val="20"/>
              </w:rPr>
              <w:t>
"Идентификационный номер кузова транспортного средства" (csdo:VehicleBodyId)</w:t>
            </w:r>
          </w:p>
          <w:p>
            <w:pPr>
              <w:spacing w:after="20"/>
              <w:ind w:left="20"/>
              <w:jc w:val="both"/>
            </w:pPr>
            <w:r>
              <w:rPr>
                <w:rFonts w:ascii="Times New Roman"/>
                <w:b w:val="false"/>
                <w:i w:val="false"/>
                <w:color w:val="000000"/>
                <w:sz w:val="20"/>
              </w:rPr>
              <w:t>
"Идентификационный номер шасси (рамы) транспортного средства" (csdo:VehicleChassisId)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необходимости получения сведений о последней совершенной операции реквизит "Период" (ccdo:PeriodDetails) не заполняется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периода, указанного в реквизите "Период" (ccdo:PeriodDetails), не должно превышать 1 года</w:t>
            </w:r>
          </w:p>
        </w:tc>
      </w:tr>
    </w:tbl>
    <w:p>
      <w:pPr>
        <w:spacing w:after="0"/>
        <w:ind w:left="0"/>
        <w:jc w:val="left"/>
      </w:pPr>
      <w:r>
        <w:br/>
      </w:r>
      <w:r>
        <w:rPr>
          <w:rFonts w:ascii="Times New Roman"/>
          <w:b w:val="false"/>
          <w:i w:val="false"/>
          <w:color w:val="000000"/>
          <w:sz w:val="28"/>
        </w:rPr>
        <w:t>
</w:t>
      </w:r>
    </w:p>
    <w:bookmarkStart w:name="z142" w:id="132"/>
    <w:p>
      <w:pPr>
        <w:spacing w:after="0"/>
        <w:ind w:left="0"/>
        <w:jc w:val="both"/>
      </w:pPr>
      <w:r>
        <w:rPr>
          <w:rFonts w:ascii="Times New Roman"/>
          <w:b w:val="false"/>
          <w:i w:val="false"/>
          <w:color w:val="000000"/>
          <w:sz w:val="28"/>
        </w:rPr>
        <w:t xml:space="preserve">
      37. Требования к заполнению реквизитов электронных документов (сведений) "Сведения о временном ввозе транспортного средства" (R.CA.CP.03.005), передаваемых в сообщении "Запрошенные сведения о завершении временного ввоза ТСЛП" (P.CP.04.MSG.011), приведены в </w:t>
      </w:r>
      <w:r>
        <w:rPr>
          <w:rFonts w:ascii="Times New Roman"/>
          <w:b w:val="false"/>
          <w:i w:val="false"/>
          <w:color w:val="000000"/>
          <w:sz w:val="28"/>
        </w:rPr>
        <w:t>таблице 26</w:t>
      </w:r>
      <w:r>
        <w:rPr>
          <w:rFonts w:ascii="Times New Roman"/>
          <w:b w:val="false"/>
          <w:i w:val="false"/>
          <w:color w:val="000000"/>
          <w:sz w:val="28"/>
        </w:rPr>
        <w:t>.</w:t>
      </w:r>
    </w:p>
    <w:bookmarkEnd w:id="132"/>
    <w:bookmarkStart w:name="z143" w:id="133"/>
    <w:p>
      <w:pPr>
        <w:spacing w:after="0"/>
        <w:ind w:left="0"/>
        <w:jc w:val="both"/>
      </w:pPr>
      <w:r>
        <w:rPr>
          <w:rFonts w:ascii="Times New Roman"/>
          <w:b w:val="false"/>
          <w:i w:val="false"/>
          <w:color w:val="000000"/>
          <w:sz w:val="28"/>
        </w:rPr>
        <w:t>
      Таблица 26</w:t>
      </w:r>
    </w:p>
    <w:bookmarkEnd w:id="133"/>
    <w:bookmarkStart w:name="z144" w:id="134"/>
    <w:p>
      <w:pPr>
        <w:spacing w:after="0"/>
        <w:ind w:left="0"/>
        <w:jc w:val="both"/>
      </w:pPr>
      <w:r>
        <w:rPr>
          <w:rFonts w:ascii="Times New Roman"/>
          <w:b w:val="false"/>
          <w:i w:val="false"/>
          <w:color w:val="000000"/>
          <w:sz w:val="28"/>
        </w:rPr>
        <w:t>
      Требования к заполнению реквизитов электронных документов</w:t>
      </w:r>
    </w:p>
    <w:bookmarkEnd w:id="134"/>
    <w:p>
      <w:pPr>
        <w:spacing w:after="0"/>
        <w:ind w:left="0"/>
        <w:jc w:val="both"/>
      </w:pPr>
      <w:r>
        <w:rPr>
          <w:rFonts w:ascii="Times New Roman"/>
          <w:b w:val="false"/>
          <w:i w:val="false"/>
          <w:color w:val="000000"/>
          <w:sz w:val="28"/>
        </w:rPr>
        <w:t>
      (сведений) "Сведения о временном ввозе транспортного средства"</w:t>
      </w:r>
    </w:p>
    <w:p>
      <w:pPr>
        <w:spacing w:after="0"/>
        <w:ind w:left="0"/>
        <w:jc w:val="both"/>
      </w:pPr>
      <w:r>
        <w:rPr>
          <w:rFonts w:ascii="Times New Roman"/>
          <w:b w:val="false"/>
          <w:i w:val="false"/>
          <w:color w:val="000000"/>
          <w:sz w:val="28"/>
        </w:rPr>
        <w:t>
      (R.CA.CP.03.005), передаваемых в сообщении "Запрошенные</w:t>
      </w:r>
    </w:p>
    <w:p>
      <w:pPr>
        <w:spacing w:after="0"/>
        <w:ind w:left="0"/>
        <w:jc w:val="both"/>
      </w:pPr>
      <w:r>
        <w:rPr>
          <w:rFonts w:ascii="Times New Roman"/>
          <w:b w:val="false"/>
          <w:i w:val="false"/>
          <w:color w:val="000000"/>
          <w:sz w:val="28"/>
        </w:rPr>
        <w:t>
      сведения о завершении временного ввоза ТСЛП" (P.CP.04.MSG.011)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требования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Формулировка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представлении сведений о последней запрошенной операции электронный документ (сведения) должен содержать только 1 реквизит "Сведения об оформлении временного ввоза (вывоза) транспортного средства" (cacdo:TIEProcedureDetails)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представлении сведений за период времени сведения о каждом оформленном временном ввозе (вывозе) транспортного средства приводятся в отдельном реквизите "Сведения об оформлении временного ввоза (вывоза) транспортного средства" (cacdo:TIEProcedureDetails)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"Временно ввозимое транспортное средство" (cacdo:TITransportDetails) должен содержать сведения об идентификационных или регистрационных номерах транспортных средств, в отношении которых был оформлен временный ввоз (вывоз)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составе реквизита "Сведения о регистрации временного ввоза (вывоза) транспортного средства" (cacdo:TIERegistrationDetals) должен быть заполнен хотя бы один из следующих реквизитов:</w:t>
            </w:r>
          </w:p>
          <w:p>
            <w:pPr>
              <w:spacing w:after="20"/>
              <w:ind w:left="20"/>
              <w:jc w:val="both"/>
            </w:pPr>
            <w:r>
              <w:rPr>
                <w:rFonts w:ascii="Times New Roman"/>
                <w:b w:val="false"/>
                <w:i w:val="false"/>
                <w:color w:val="000000"/>
                <w:sz w:val="20"/>
              </w:rPr>
              <w:t>
"Регистрационный номер таможенной декларации на транспортное средство" (cacdo:DTMDocDetails)</w:t>
            </w:r>
          </w:p>
          <w:p>
            <w:pPr>
              <w:spacing w:after="20"/>
              <w:ind w:left="20"/>
              <w:jc w:val="both"/>
            </w:pPr>
            <w:r>
              <w:rPr>
                <w:rFonts w:ascii="Times New Roman"/>
                <w:b w:val="false"/>
                <w:i w:val="false"/>
                <w:color w:val="000000"/>
                <w:sz w:val="20"/>
              </w:rPr>
              <w:t>
"Регистрационный номер пассажирской декларации" (cacdo:PassengerDeclarationDetails)</w:t>
            </w:r>
          </w:p>
          <w:p>
            <w:pPr>
              <w:spacing w:after="20"/>
              <w:ind w:left="20"/>
              <w:jc w:val="both"/>
            </w:pPr>
            <w:r>
              <w:rPr>
                <w:rFonts w:ascii="Times New Roman"/>
                <w:b w:val="false"/>
                <w:i w:val="false"/>
                <w:color w:val="000000"/>
                <w:sz w:val="20"/>
              </w:rPr>
              <w:t>
"Регистрационный номер таможенной операции временного ввоза" (cacdo:RegistrationOperationDetails)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заполнении реквизита "Регистрационный номер таможенной операции временного ввоза" (cacdo:RegistrationOperationDetails) реквизит "Код таможенной операции временного ввоза" (casdo:OperationCode) в его составе должен содержать значение, формируемое в соответствии с правилами, устанавливаемыми законодательством Российской Федерации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представлении сведений о последней совершенной операции в случае, если в ходе временного ввоза были совершены операции по продлению срока временного ввоза, завершению временного ввоза, признанию транспортного средства не находящимся под таможенным контролем, реквизит "Сведения об оформлении временного ввоза (вывоза) транспортного средства" (cacdo:TIEProcedureDetails) должен содержать 1 реквизит "Сведения о таможенных операциях при временном ввозе (вывозе) транспортного средства" (cacdo:TIEOperationsDetails), соответствующий последней таможенной операции, совершенной с транспортным средством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в ходе временного ввоза совершение таможенных операций не осуществлялось, реквизит "Сведения о таможенных операциях при временном ввозе (вывозе) транспортного средства" (cacdo:TIEOperationsDetails) не заполняется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представлении сведений за период в составе реквизита "Сведения об оформлении временного ввоза (вывоза) транспортного средства" (cacdo:TIEProcedureDetails) должны содержаться реквизиты "Сведения о таможенных операциях при временном ввозе (вывозе) транспортного средства" (cacdo:TIEOperationsDetails) по количеству совершенных операций. Каждый реквизит "Сведения о таможенных операциях при временном ввозе (вывозе) транспортного средства" (cacdo:TIEOperationsDetails) должен содержать сведения об одной операции, совершенной в отношении транспортного средства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заполнении реквизита "Перевозчик, осуществляющий временный ввоз (вывоз) транспорного средства" (cacdo:TIECarrierDetails) реквизит "Наименование хозяйствующего субъекта" (csdo:BusinessEntityName) в его составе должен быть заполнен и должен содержать наименование перевозчика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в реквизите "Сведения о таможенных операциях при временном ввозе (вывозе) транспортного средства" (cacdo:TIEOperationsDetails) заполнен реквизит "Таможенная операция завершения временного ввоза" (cacdo:CloseOperationDetails), то реквизит "Код таможенной операции временного ввоза" (casdo:OperationCode) в составе реквизита "Таможенная операция завершения временного ввоза" (cacdo:CloseOperationDetails) должен содержать значение, формируемое в соответствии с правилами, устанавливаемыми законодательством Российской Федерации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в реквизите "Сведения о таможенных операциях при временном ввозе (вывозе) транспортного средства" (cacdo:TIEOperationsDetails) заполнен реквизит "Продление временного ввоза ТСЛП (ТСМП)" (cacdo:TIEExtensionDetails), то реквизит "Код таможенной операции временного ввоза" (casdo:OperationCode) в составе реквизита "Сведения о регистрационном (учетном) номере таможенной операции продления временного ввоза" (cacdo:ExtensionOperationDetails) должен содержать значение, формируемое в соответствии с правилами, устанавливаемыми законодательством Российской Федерации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составе реквизита "Сведения об оформлении временного ввоза (вывоза) транспортного средства" (cacdo:TIEProcedureDetails) реквизит "Код прикладного статусного состояния" (casdo:TIEStatusCode) должен быть заполнен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составе реквизита "Сведения об оформлении временного ввоза (вывоза) транспортного средства" (cacdo:TIEProcedureDetails) реквизит "Срок временного ввоза" (casdo:TempImportLimitDate) должен быть заполнен и должен содержать дату вывоза транспортного средства с учетом осуществленного продления сроков временного ввоза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12 апреля 2016 г. № 33</w:t>
            </w:r>
          </w:p>
        </w:tc>
      </w:tr>
    </w:tbl>
    <w:bookmarkStart w:name="z146" w:id="135"/>
    <w:p>
      <w:pPr>
        <w:spacing w:after="0"/>
        <w:ind w:left="0"/>
        <w:jc w:val="left"/>
      </w:pPr>
      <w:r>
        <w:rPr>
          <w:rFonts w:ascii="Times New Roman"/>
          <w:b/>
          <w:i w:val="false"/>
          <w:color w:val="000000"/>
        </w:rPr>
        <w:t xml:space="preserve"> Правила</w:t>
      </w:r>
      <w:r>
        <w:br/>
      </w:r>
      <w:r>
        <w:rPr>
          <w:rFonts w:ascii="Times New Roman"/>
          <w:b/>
          <w:i w:val="false"/>
          <w:color w:val="000000"/>
        </w:rPr>
        <w:t>информационного взаимодействия</w:t>
      </w:r>
      <w:r>
        <w:br/>
      </w:r>
      <w:r>
        <w:rPr>
          <w:rFonts w:ascii="Times New Roman"/>
          <w:b/>
          <w:i w:val="false"/>
          <w:color w:val="000000"/>
        </w:rPr>
        <w:t>при реализации средствами интегрированной информационной</w:t>
      </w:r>
      <w:r>
        <w:br/>
      </w:r>
      <w:r>
        <w:rPr>
          <w:rFonts w:ascii="Times New Roman"/>
          <w:b/>
          <w:i w:val="false"/>
          <w:color w:val="000000"/>
        </w:rPr>
        <w:t>системы внешней и взаимной торговли общего процесса</w:t>
      </w:r>
      <w:r>
        <w:br/>
      </w:r>
      <w:r>
        <w:rPr>
          <w:rFonts w:ascii="Times New Roman"/>
          <w:b/>
          <w:i w:val="false"/>
          <w:color w:val="000000"/>
        </w:rPr>
        <w:t>"Обеспечение обмена информацией в отношении транспортных</w:t>
      </w:r>
      <w:r>
        <w:br/>
      </w:r>
      <w:r>
        <w:rPr>
          <w:rFonts w:ascii="Times New Roman"/>
          <w:b/>
          <w:i w:val="false"/>
          <w:color w:val="000000"/>
        </w:rPr>
        <w:t>средств, временно ввозимых на таможенную территорию</w:t>
      </w:r>
      <w:r>
        <w:br/>
      </w:r>
      <w:r>
        <w:rPr>
          <w:rFonts w:ascii="Times New Roman"/>
          <w:b/>
          <w:i w:val="false"/>
          <w:color w:val="000000"/>
        </w:rPr>
        <w:t>Евразийского экономического союза физическими лицами</w:t>
      </w:r>
      <w:r>
        <w:br/>
      </w:r>
      <w:r>
        <w:rPr>
          <w:rFonts w:ascii="Times New Roman"/>
          <w:b/>
          <w:i w:val="false"/>
          <w:color w:val="000000"/>
        </w:rPr>
        <w:t>для личного пользования, между таможенными органами</w:t>
      </w:r>
      <w:r>
        <w:br/>
      </w:r>
      <w:r>
        <w:rPr>
          <w:rFonts w:ascii="Times New Roman"/>
          <w:b/>
          <w:i w:val="false"/>
          <w:color w:val="000000"/>
        </w:rPr>
        <w:t>государств – членов Евразийского экономического союза"</w:t>
      </w:r>
      <w:r>
        <w:br/>
      </w:r>
      <w:r>
        <w:rPr>
          <w:rFonts w:ascii="Times New Roman"/>
          <w:b/>
          <w:i w:val="false"/>
          <w:color w:val="000000"/>
        </w:rPr>
        <w:t>I. Общие положения</w:t>
      </w:r>
    </w:p>
    <w:bookmarkEnd w:id="135"/>
    <w:bookmarkStart w:name="z148" w:id="136"/>
    <w:p>
      <w:pPr>
        <w:spacing w:after="0"/>
        <w:ind w:left="0"/>
        <w:jc w:val="both"/>
      </w:pPr>
      <w:r>
        <w:rPr>
          <w:rFonts w:ascii="Times New Roman"/>
          <w:b w:val="false"/>
          <w:i w:val="false"/>
          <w:color w:val="000000"/>
          <w:sz w:val="28"/>
        </w:rPr>
        <w:t>
      1. Настоящие Правила разработаны в соответствии со следующими актами, входящими в право Евразийского экономического союза (далее – Союз):</w:t>
      </w:r>
    </w:p>
    <w:bookmarkEnd w:id="13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Договор</w:t>
      </w:r>
      <w:r>
        <w:rPr>
          <w:rFonts w:ascii="Times New Roman"/>
          <w:b w:val="false"/>
          <w:i w:val="false"/>
          <w:color w:val="000000"/>
          <w:sz w:val="28"/>
        </w:rPr>
        <w:t xml:space="preserve"> о Евразийском экономическом союзе от 29 мая 2014 года;</w:t>
      </w:r>
    </w:p>
    <w:p>
      <w:pPr>
        <w:spacing w:after="0"/>
        <w:ind w:left="0"/>
        <w:jc w:val="both"/>
      </w:pPr>
      <w:r>
        <w:rPr>
          <w:rFonts w:ascii="Times New Roman"/>
          <w:b w:val="false"/>
          <w:i w:val="false"/>
          <w:color w:val="000000"/>
          <w:sz w:val="28"/>
        </w:rPr>
        <w:t>
      Соглашение о порядке перемещения физическими лицами товаров для личного пользования через таможенную границу таможенного союза и совершения таможенных операций, связанных с их выпуском, от 18 июня 2010 года;</w:t>
      </w:r>
    </w:p>
    <w:p>
      <w:pPr>
        <w:spacing w:after="0"/>
        <w:ind w:left="0"/>
        <w:jc w:val="both"/>
      </w:pPr>
      <w:r>
        <w:rPr>
          <w:rFonts w:ascii="Times New Roman"/>
          <w:b w:val="false"/>
          <w:i w:val="false"/>
          <w:color w:val="000000"/>
          <w:sz w:val="28"/>
        </w:rPr>
        <w:t>
      Решение Комиссии Таможенного союза от 18 июня 2010 г. № 311 "О Порядке совершения таможенных операций в отношении товаров для личного пользования, перемещаемых через таможенную границу Евразийского экономического союза, либо товаров для личного пользования, временно ввезенных на таможенную территорию Союза, выпуска таких товаров и отражения факта их признания не находящимися под таможенным контролем";</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6 ноября 2014 г. № 200 "О технологических документах, регламентирующих информационное взаимодействие при реализации средствами интегрированной информационной системы внешней и взаимной торговли общих процессов";</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27 января 2015 г. № 5 "Об утверждении Правил электронного обмена данными в интегрированной информационной системе внешней и взаимной торговли";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14 апреля 2015 г. № 29 "О перечне общих процессов в рамках Евразийского экономического союза и внесении изменения в Решение Коллегии Евразийской экономической комиссии от 19 августа 2014 г. № 132";</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9 июня 2015 г. № 63 "О Методике анализа, оптимизации, гармонизации и описания общих процессов в рамках Евразийского экономического союза";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28 сентября 2015 Коллегии Евразийской экономической комиссии от 28 сентября 2015 г. № 125 "Об утверждении Положения об обмене электронными документами при трансграничном взаимодействии органов государственной власти государств – членов Евразийского экономического союза между собой и с Евразийской экономической комиссией".</w:t>
      </w:r>
    </w:p>
    <w:p>
      <w:pPr>
        <w:spacing w:after="0"/>
        <w:ind w:left="0"/>
        <w:jc w:val="both"/>
      </w:pPr>
      <w:r>
        <w:rPr>
          <w:rFonts w:ascii="Times New Roman"/>
          <w:b w:val="false"/>
          <w:i w:val="false"/>
          <w:color w:val="000000"/>
          <w:sz w:val="28"/>
        </w:rPr>
        <w:t>
      Настоящие Правила разработаны с учетом положений Технологии обмена информацией между таможенными органами государств – членов Евразийского экономического союза, обеспечивающей учет и контроль временного ввоза и вывоза автомобильных транспортных средств на (с) территорию(и) государств – членов Евразийского экономического союза, утвержденной Решением Объединенной коллегии таможенных служб государств – членов Таможенного союза от 4 июня 2015 г. № 15/6.</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изменением, внесенным решением Коллегии Евразийской экономической комиссии от 14.11.2017 </w:t>
      </w:r>
      <w:r>
        <w:rPr>
          <w:rFonts w:ascii="Times New Roman"/>
          <w:b w:val="false"/>
          <w:i w:val="false"/>
          <w:color w:val="000000"/>
          <w:sz w:val="28"/>
        </w:rPr>
        <w:t>№ 148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49" w:id="137"/>
    <w:p>
      <w:pPr>
        <w:spacing w:after="0"/>
        <w:ind w:left="0"/>
        <w:jc w:val="left"/>
      </w:pPr>
      <w:r>
        <w:rPr>
          <w:rFonts w:ascii="Times New Roman"/>
          <w:b/>
          <w:i w:val="false"/>
          <w:color w:val="000000"/>
        </w:rPr>
        <w:t xml:space="preserve"> II. Область применения</w:t>
      </w:r>
    </w:p>
    <w:bookmarkEnd w:id="137"/>
    <w:bookmarkStart w:name="z150" w:id="138"/>
    <w:p>
      <w:pPr>
        <w:spacing w:after="0"/>
        <w:ind w:left="0"/>
        <w:jc w:val="both"/>
      </w:pPr>
      <w:r>
        <w:rPr>
          <w:rFonts w:ascii="Times New Roman"/>
          <w:b w:val="false"/>
          <w:i w:val="false"/>
          <w:color w:val="000000"/>
          <w:sz w:val="28"/>
        </w:rPr>
        <w:t>
      2. Настоящие Правила разработаны в целях определения порядка и условий информационного взаимодействия между участниками общего процесса "Обеспечение обмена информацией в отношении транспортных средств, временно ввозимых на таможенную территорию Евразийского экономического союза физическими лицами для личного пользования, между таможенными органами государств – членов Евразийского экономического союза" (далее – общий процесс), включая описание процедур, выполняемых в рамках этого общего процесса.</w:t>
      </w:r>
    </w:p>
    <w:bookmarkEnd w:id="138"/>
    <w:bookmarkStart w:name="z151" w:id="139"/>
    <w:p>
      <w:pPr>
        <w:spacing w:after="0"/>
        <w:ind w:left="0"/>
        <w:jc w:val="both"/>
      </w:pPr>
      <w:r>
        <w:rPr>
          <w:rFonts w:ascii="Times New Roman"/>
          <w:b w:val="false"/>
          <w:i w:val="false"/>
          <w:color w:val="000000"/>
          <w:sz w:val="28"/>
        </w:rPr>
        <w:t>
      3. Настоящие Правила применяются участниками общего процесса при контроле за порядком выполнения процедур и операций в рамках общего процесса, а также при проектировании, разработке и доработке компонентов информационных систем, обеспечивающих реализацию общего процесса.</w:t>
      </w:r>
    </w:p>
    <w:bookmarkEnd w:id="139"/>
    <w:bookmarkStart w:name="z152" w:id="140"/>
    <w:p>
      <w:pPr>
        <w:spacing w:after="0"/>
        <w:ind w:left="0"/>
        <w:jc w:val="left"/>
      </w:pPr>
      <w:r>
        <w:rPr>
          <w:rFonts w:ascii="Times New Roman"/>
          <w:b/>
          <w:i w:val="false"/>
          <w:color w:val="000000"/>
        </w:rPr>
        <w:t xml:space="preserve"> III. Основные понятия</w:t>
      </w:r>
    </w:p>
    <w:bookmarkEnd w:id="140"/>
    <w:bookmarkStart w:name="z153" w:id="141"/>
    <w:p>
      <w:pPr>
        <w:spacing w:after="0"/>
        <w:ind w:left="0"/>
        <w:jc w:val="both"/>
      </w:pPr>
      <w:r>
        <w:rPr>
          <w:rFonts w:ascii="Times New Roman"/>
          <w:b w:val="false"/>
          <w:i w:val="false"/>
          <w:color w:val="000000"/>
          <w:sz w:val="28"/>
        </w:rPr>
        <w:t>
      4. Для целей настоящих Правил используются понятия, которые означают следующее:</w:t>
      </w:r>
    </w:p>
    <w:bookmarkEnd w:id="141"/>
    <w:bookmarkStart w:name="z154" w:id="142"/>
    <w:p>
      <w:pPr>
        <w:spacing w:after="0"/>
        <w:ind w:left="0"/>
        <w:jc w:val="both"/>
      </w:pPr>
      <w:r>
        <w:rPr>
          <w:rFonts w:ascii="Times New Roman"/>
          <w:b w:val="false"/>
          <w:i w:val="false"/>
          <w:color w:val="000000"/>
          <w:sz w:val="28"/>
        </w:rPr>
        <w:t>
      "авторизация" – предоставление определенному участнику общего процесса прав на выполнение определенных действий;</w:t>
      </w:r>
    </w:p>
    <w:bookmarkEnd w:id="142"/>
    <w:bookmarkStart w:name="z155" w:id="143"/>
    <w:p>
      <w:pPr>
        <w:spacing w:after="0"/>
        <w:ind w:left="0"/>
        <w:jc w:val="both"/>
      </w:pPr>
      <w:r>
        <w:rPr>
          <w:rFonts w:ascii="Times New Roman"/>
          <w:b w:val="false"/>
          <w:i w:val="false"/>
          <w:color w:val="000000"/>
          <w:sz w:val="28"/>
        </w:rPr>
        <w:t>
      "состояние информационного объекта общего процесса" – свойство, которое характеризует информационный объект на определенном этапе выполнения процедуры общего процесса и изменяется при выполнении операций общего процесса.</w:t>
      </w:r>
    </w:p>
    <w:bookmarkEnd w:id="143"/>
    <w:bookmarkStart w:name="z156" w:id="144"/>
    <w:p>
      <w:pPr>
        <w:spacing w:after="0"/>
        <w:ind w:left="0"/>
        <w:jc w:val="both"/>
      </w:pPr>
      <w:r>
        <w:rPr>
          <w:rFonts w:ascii="Times New Roman"/>
          <w:b w:val="false"/>
          <w:i w:val="false"/>
          <w:color w:val="000000"/>
          <w:sz w:val="28"/>
        </w:rPr>
        <w:t xml:space="preserve">
      Понятия "группа процедур общего процесса", "информационный объект общего процесса", "исполнитель", "операция общего процесса", "процедура общего процесса" и "участник общего процесса", используемые в настоящих Правилах, применяются в значениях, определенных Методикой анализа, оптимизации, гармонизации и описания общих процессов в рамках Евразийского экономического союза, утвержденной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9 июня 2015 г. № 63.</w:t>
      </w:r>
    </w:p>
    <w:bookmarkEnd w:id="144"/>
    <w:bookmarkStart w:name="z157" w:id="145"/>
    <w:p>
      <w:pPr>
        <w:spacing w:after="0"/>
        <w:ind w:left="0"/>
        <w:jc w:val="left"/>
      </w:pPr>
      <w:r>
        <w:rPr>
          <w:rFonts w:ascii="Times New Roman"/>
          <w:b/>
          <w:i w:val="false"/>
          <w:color w:val="000000"/>
        </w:rPr>
        <w:t xml:space="preserve"> IV. Основные сведения об общем процессе</w:t>
      </w:r>
    </w:p>
    <w:bookmarkEnd w:id="145"/>
    <w:bookmarkStart w:name="z158" w:id="146"/>
    <w:p>
      <w:pPr>
        <w:spacing w:after="0"/>
        <w:ind w:left="0"/>
        <w:jc w:val="both"/>
      </w:pPr>
      <w:r>
        <w:rPr>
          <w:rFonts w:ascii="Times New Roman"/>
          <w:b w:val="false"/>
          <w:i w:val="false"/>
          <w:color w:val="000000"/>
          <w:sz w:val="28"/>
        </w:rPr>
        <w:t>
      5. Полное наименование общего процесса: "Обеспечение обмена информацией в отношении транспортных средств, временно ввозимых на таможенную территорию Евразийского экономического союза физическими лицами для личного пользования, между таможенными органами государств – членов Евразийского экономического союза".</w:t>
      </w:r>
    </w:p>
    <w:bookmarkEnd w:id="146"/>
    <w:bookmarkStart w:name="z159" w:id="147"/>
    <w:p>
      <w:pPr>
        <w:spacing w:after="0"/>
        <w:ind w:left="0"/>
        <w:jc w:val="both"/>
      </w:pPr>
      <w:r>
        <w:rPr>
          <w:rFonts w:ascii="Times New Roman"/>
          <w:b w:val="false"/>
          <w:i w:val="false"/>
          <w:color w:val="000000"/>
          <w:sz w:val="28"/>
        </w:rPr>
        <w:t>
      6. Кодовое обозначение общего процесса: P.CP.04, версия 1.0.0.</w:t>
      </w:r>
    </w:p>
    <w:bookmarkEnd w:id="147"/>
    <w:bookmarkStart w:name="z160" w:id="148"/>
    <w:p>
      <w:pPr>
        <w:spacing w:after="0"/>
        <w:ind w:left="0"/>
        <w:jc w:val="left"/>
      </w:pPr>
      <w:r>
        <w:rPr>
          <w:rFonts w:ascii="Times New Roman"/>
          <w:b/>
          <w:i w:val="false"/>
          <w:color w:val="000000"/>
        </w:rPr>
        <w:t xml:space="preserve"> 1. Цель и задачи общего процесса</w:t>
      </w:r>
    </w:p>
    <w:bookmarkEnd w:id="148"/>
    <w:bookmarkStart w:name="z161" w:id="149"/>
    <w:p>
      <w:pPr>
        <w:spacing w:after="0"/>
        <w:ind w:left="0"/>
        <w:jc w:val="both"/>
      </w:pPr>
      <w:r>
        <w:rPr>
          <w:rFonts w:ascii="Times New Roman"/>
          <w:b w:val="false"/>
          <w:i w:val="false"/>
          <w:color w:val="000000"/>
          <w:sz w:val="28"/>
        </w:rPr>
        <w:t xml:space="preserve">
      7. Целью общего процесса является обеспечение контроля </w:t>
      </w:r>
    </w:p>
    <w:bookmarkEnd w:id="149"/>
    <w:p>
      <w:pPr>
        <w:spacing w:after="0"/>
        <w:ind w:left="0"/>
        <w:jc w:val="both"/>
      </w:pPr>
      <w:r>
        <w:rPr>
          <w:rFonts w:ascii="Times New Roman"/>
          <w:b w:val="false"/>
          <w:i w:val="false"/>
          <w:color w:val="000000"/>
          <w:sz w:val="28"/>
        </w:rPr>
        <w:t>
      и мониторинга временно ввезенных на таможенную территорию Союза транспортных средств для личного пользования (далее – ТСЛП) за счет совершенствования механизмов информационного взаимодействия между уполномоченными органами государств – членов Союза (далее – государства-члены).</w:t>
      </w:r>
    </w:p>
    <w:bookmarkStart w:name="z162" w:id="150"/>
    <w:p>
      <w:pPr>
        <w:spacing w:after="0"/>
        <w:ind w:left="0"/>
        <w:jc w:val="both"/>
      </w:pPr>
      <w:r>
        <w:rPr>
          <w:rFonts w:ascii="Times New Roman"/>
          <w:b w:val="false"/>
          <w:i w:val="false"/>
          <w:color w:val="000000"/>
          <w:sz w:val="28"/>
        </w:rPr>
        <w:t>
      8. Для достижения цели общего процесса необходимо решить следующие задачи:</w:t>
      </w:r>
    </w:p>
    <w:bookmarkEnd w:id="150"/>
    <w:p>
      <w:pPr>
        <w:spacing w:after="0"/>
        <w:ind w:left="0"/>
        <w:jc w:val="both"/>
      </w:pPr>
      <w:r>
        <w:rPr>
          <w:rFonts w:ascii="Times New Roman"/>
          <w:b w:val="false"/>
          <w:i w:val="false"/>
          <w:color w:val="000000"/>
          <w:sz w:val="28"/>
        </w:rPr>
        <w:t>
      а) обеспечить автоматизированный обмен сведениями, необходимыми для осуществления контроля временного ввоза ТСЛП, между уполномоченными органами государств-членов в электронном виде с использованием интегрированной информационной системы внешней и взаимной торговли в соответствии с международными договорами и актами, составляющими право Союза;</w:t>
      </w:r>
    </w:p>
    <w:p>
      <w:pPr>
        <w:spacing w:after="0"/>
        <w:ind w:left="0"/>
        <w:jc w:val="both"/>
      </w:pPr>
      <w:r>
        <w:rPr>
          <w:rFonts w:ascii="Times New Roman"/>
          <w:b w:val="false"/>
          <w:i w:val="false"/>
          <w:color w:val="000000"/>
          <w:sz w:val="28"/>
        </w:rPr>
        <w:t>
      б) обеспечить применение унифицированных структур электронных документов и сведений, построенных на основе использования общей модели данных интегрированной информационной системы внешней и взаимной торговли;</w:t>
      </w:r>
    </w:p>
    <w:p>
      <w:pPr>
        <w:spacing w:after="0"/>
        <w:ind w:left="0"/>
        <w:jc w:val="both"/>
      </w:pPr>
      <w:r>
        <w:rPr>
          <w:rFonts w:ascii="Times New Roman"/>
          <w:b w:val="false"/>
          <w:i w:val="false"/>
          <w:color w:val="000000"/>
          <w:sz w:val="28"/>
        </w:rPr>
        <w:t>
      в) обеспечить представление по запросу уполномоченных органов государств-членов информации, необходимой для осуществления контроля и мониторинга временного ввоза ТСЛП.</w:t>
      </w:r>
    </w:p>
    <w:bookmarkStart w:name="z163" w:id="151"/>
    <w:p>
      <w:pPr>
        <w:spacing w:after="0"/>
        <w:ind w:left="0"/>
        <w:jc w:val="left"/>
      </w:pPr>
      <w:r>
        <w:rPr>
          <w:rFonts w:ascii="Times New Roman"/>
          <w:b/>
          <w:i w:val="false"/>
          <w:color w:val="000000"/>
        </w:rPr>
        <w:t xml:space="preserve"> 2. Участники общего процесса</w:t>
      </w:r>
    </w:p>
    <w:bookmarkEnd w:id="151"/>
    <w:bookmarkStart w:name="z164" w:id="152"/>
    <w:p>
      <w:pPr>
        <w:spacing w:after="0"/>
        <w:ind w:left="0"/>
        <w:jc w:val="both"/>
      </w:pPr>
      <w:r>
        <w:rPr>
          <w:rFonts w:ascii="Times New Roman"/>
          <w:b w:val="false"/>
          <w:i w:val="false"/>
          <w:color w:val="000000"/>
          <w:sz w:val="28"/>
        </w:rPr>
        <w:t xml:space="preserve">
      9. Перечень участников общего процесса приведен в </w:t>
      </w:r>
      <w:r>
        <w:rPr>
          <w:rFonts w:ascii="Times New Roman"/>
          <w:b w:val="false"/>
          <w:i w:val="false"/>
          <w:color w:val="000000"/>
          <w:sz w:val="28"/>
        </w:rPr>
        <w:t>таблице 1</w:t>
      </w:r>
      <w:r>
        <w:rPr>
          <w:rFonts w:ascii="Times New Roman"/>
          <w:b w:val="false"/>
          <w:i w:val="false"/>
          <w:color w:val="000000"/>
          <w:sz w:val="28"/>
        </w:rPr>
        <w:t>.</w:t>
      </w:r>
    </w:p>
    <w:bookmarkEnd w:id="152"/>
    <w:bookmarkStart w:name="z165" w:id="153"/>
    <w:p>
      <w:pPr>
        <w:spacing w:after="0"/>
        <w:ind w:left="0"/>
        <w:jc w:val="both"/>
      </w:pPr>
      <w:r>
        <w:rPr>
          <w:rFonts w:ascii="Times New Roman"/>
          <w:b w:val="false"/>
          <w:i w:val="false"/>
          <w:color w:val="000000"/>
          <w:sz w:val="28"/>
        </w:rPr>
        <w:t>
      Таблица 1</w:t>
      </w:r>
    </w:p>
    <w:bookmarkEnd w:id="153"/>
    <w:bookmarkStart w:name="z166" w:id="154"/>
    <w:p>
      <w:pPr>
        <w:spacing w:after="0"/>
        <w:ind w:left="0"/>
        <w:jc w:val="both"/>
      </w:pPr>
      <w:r>
        <w:rPr>
          <w:rFonts w:ascii="Times New Roman"/>
          <w:b w:val="false"/>
          <w:i w:val="false"/>
          <w:color w:val="000000"/>
          <w:sz w:val="28"/>
        </w:rPr>
        <w:t>
      Перечень участников общего процесса</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P.CP.04.ACT.001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осуществляющий контроль временного ввоза ТСЛП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в сфере таможенного дела орган исполнительной власти государства-члена, в системе которого осуществляется совершение таможенных операций по оформлению временного ввоза ТСЛП и который осуществляет контроль за соблюдением регулирующих таможенные правоотношения международных договоров и актов, составляющих право Союза, применяемых в отношении ТСЛП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P.CP.04.ACT.002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осуществляющий завершение временного ввоза ТСЛП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в сфере таможенного дела орган исполнительной власти государства-члена, в системе которого осуществляется завершение временного ввоза ТСЛП при совершении таможенных операций в связи с временным ввозом ТСЛП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P.CP.04.ACT.003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осуществляющий продление срока временного ввоза ТСЛП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в сфере таможенного дела орган исполнительной власти государства-члена, в системе которого осуществляется продление срока временного ввоза ТСЛП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P.CP.04.ACT.004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уполномоченный орган, осуществляющий признание ТСЛП не находящимся </w:t>
            </w:r>
          </w:p>
          <w:p>
            <w:pPr>
              <w:spacing w:after="20"/>
              <w:ind w:left="20"/>
              <w:jc w:val="both"/>
            </w:pPr>
            <w:r>
              <w:rPr>
                <w:rFonts w:ascii="Times New Roman"/>
                <w:b w:val="false"/>
                <w:i w:val="false"/>
                <w:color w:val="000000"/>
                <w:sz w:val="20"/>
              </w:rPr>
              <w:t>
под таможенным контролем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в сфере таможенного дела орган исполнительной власти государства-члена, в системе которого осуществляется признание ТСЛП не находящимся под таможенным контролем в случае наступления обстоятельств, допускающих такое признание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P.CP.04.ACT.005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запрашивающий сведения о ТСЛП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в сфере таможенного дела орган исполнительной власти государства-члена, в системе которого осуществляется запрос сведений о временном ввозе ТСЛП при осуществлении таможенного контроля в отношении ТСЛП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P.CP.04.ACT.006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представляющий сведения о ТСЛП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в сфере таможенного дела орган исполнительной власти государства-члена, представляющий сведения о временном ввозе ТСЛП по запросу уполномоченного органа, запрашивающего сведения о ТСЛП</w:t>
            </w:r>
          </w:p>
        </w:tc>
      </w:tr>
    </w:tbl>
    <w:bookmarkStart w:name="z167" w:id="155"/>
    <w:p>
      <w:pPr>
        <w:spacing w:after="0"/>
        <w:ind w:left="0"/>
        <w:jc w:val="left"/>
      </w:pPr>
      <w:r>
        <w:rPr>
          <w:rFonts w:ascii="Times New Roman"/>
          <w:b/>
          <w:i w:val="false"/>
          <w:color w:val="000000"/>
        </w:rPr>
        <w:t xml:space="preserve"> 3. Структура общего процесса</w:t>
      </w:r>
    </w:p>
    <w:bookmarkEnd w:id="155"/>
    <w:bookmarkStart w:name="z168" w:id="156"/>
    <w:p>
      <w:pPr>
        <w:spacing w:after="0"/>
        <w:ind w:left="0"/>
        <w:jc w:val="both"/>
      </w:pPr>
      <w:r>
        <w:rPr>
          <w:rFonts w:ascii="Times New Roman"/>
          <w:b w:val="false"/>
          <w:i w:val="false"/>
          <w:color w:val="000000"/>
          <w:sz w:val="28"/>
        </w:rPr>
        <w:t>
      10. Общий процесс представляет собой совокупность процедур, сгруппированных по своему назначению:</w:t>
      </w:r>
    </w:p>
    <w:bookmarkEnd w:id="156"/>
    <w:p>
      <w:pPr>
        <w:spacing w:after="0"/>
        <w:ind w:left="0"/>
        <w:jc w:val="both"/>
      </w:pPr>
      <w:r>
        <w:rPr>
          <w:rFonts w:ascii="Times New Roman"/>
          <w:b w:val="false"/>
          <w:i w:val="false"/>
          <w:color w:val="000000"/>
          <w:sz w:val="28"/>
        </w:rPr>
        <w:t>
      а) процедуры завершения временного ввоза ТСЛП;</w:t>
      </w:r>
    </w:p>
    <w:p>
      <w:pPr>
        <w:spacing w:after="0"/>
        <w:ind w:left="0"/>
        <w:jc w:val="both"/>
      </w:pPr>
      <w:r>
        <w:rPr>
          <w:rFonts w:ascii="Times New Roman"/>
          <w:b w:val="false"/>
          <w:i w:val="false"/>
          <w:color w:val="000000"/>
          <w:sz w:val="28"/>
        </w:rPr>
        <w:t>
      б) процедуры продления срока временного ввоза ТСЛП;</w:t>
      </w:r>
    </w:p>
    <w:p>
      <w:pPr>
        <w:spacing w:after="0"/>
        <w:ind w:left="0"/>
        <w:jc w:val="both"/>
      </w:pPr>
      <w:r>
        <w:rPr>
          <w:rFonts w:ascii="Times New Roman"/>
          <w:b w:val="false"/>
          <w:i w:val="false"/>
          <w:color w:val="000000"/>
          <w:sz w:val="28"/>
        </w:rPr>
        <w:t>
      в) процедуры признания ТСЛП не находящимся под таможенным контролем;</w:t>
      </w:r>
    </w:p>
    <w:p>
      <w:pPr>
        <w:spacing w:after="0"/>
        <w:ind w:left="0"/>
        <w:jc w:val="both"/>
      </w:pPr>
      <w:r>
        <w:rPr>
          <w:rFonts w:ascii="Times New Roman"/>
          <w:b w:val="false"/>
          <w:i w:val="false"/>
          <w:color w:val="000000"/>
          <w:sz w:val="28"/>
        </w:rPr>
        <w:t>
      г) процедуры представления сведений о временном ввозе ТСЛП.</w:t>
      </w:r>
    </w:p>
    <w:bookmarkStart w:name="z169" w:id="157"/>
    <w:p>
      <w:pPr>
        <w:spacing w:after="0"/>
        <w:ind w:left="0"/>
        <w:jc w:val="both"/>
      </w:pPr>
      <w:r>
        <w:rPr>
          <w:rFonts w:ascii="Times New Roman"/>
          <w:b w:val="false"/>
          <w:i w:val="false"/>
          <w:color w:val="000000"/>
          <w:sz w:val="28"/>
        </w:rPr>
        <w:t>
      11. При выполнении процедур общего процесса осуществляются обмен сведениями о завершении временного ввоза ТСЛП, продлении срока временного ввоза ТСЛП, признании ТСЛП не находящимся под таможенным контролем, а также представление по запросам уполномоченных органов государств-членов сведений, необходимых для осуществления контроля временного ввоза ТСЛП.</w:t>
      </w:r>
    </w:p>
    <w:bookmarkEnd w:id="157"/>
    <w:p>
      <w:pPr>
        <w:spacing w:after="0"/>
        <w:ind w:left="0"/>
        <w:jc w:val="both"/>
      </w:pPr>
      <w:r>
        <w:rPr>
          <w:rFonts w:ascii="Times New Roman"/>
          <w:b w:val="false"/>
          <w:i w:val="false"/>
          <w:color w:val="000000"/>
          <w:sz w:val="28"/>
        </w:rPr>
        <w:t>
      В состав группы процедур завершения временного ввоза ТСЛП входят процедуры представления сведений о завершении временного ввоза ТСЛП, а также внесения изменений в указанные сведения.</w:t>
      </w:r>
    </w:p>
    <w:p>
      <w:pPr>
        <w:spacing w:after="0"/>
        <w:ind w:left="0"/>
        <w:jc w:val="both"/>
      </w:pPr>
      <w:r>
        <w:rPr>
          <w:rFonts w:ascii="Times New Roman"/>
          <w:b w:val="false"/>
          <w:i w:val="false"/>
          <w:color w:val="000000"/>
          <w:sz w:val="28"/>
        </w:rPr>
        <w:t>
      В состав группы процедур продления срока временного ввоза ТСЛП входят процедуры представления сведений о продлении срока временного ввоза ТСЛП, а также внесения изменений в указанные сведения.</w:t>
      </w:r>
    </w:p>
    <w:p>
      <w:pPr>
        <w:spacing w:after="0"/>
        <w:ind w:left="0"/>
        <w:jc w:val="both"/>
      </w:pPr>
      <w:r>
        <w:rPr>
          <w:rFonts w:ascii="Times New Roman"/>
          <w:b w:val="false"/>
          <w:i w:val="false"/>
          <w:color w:val="000000"/>
          <w:sz w:val="28"/>
        </w:rPr>
        <w:t>
      В состав группы процедур признания ТСЛП не находящимся под таможенным контролем входят процедуры представления сведений о признании ТСЛП не находящимся под таможенным контролем, а также внесения изменений в указанные сведения.</w:t>
      </w:r>
    </w:p>
    <w:p>
      <w:pPr>
        <w:spacing w:after="0"/>
        <w:ind w:left="0"/>
        <w:jc w:val="both"/>
      </w:pPr>
      <w:r>
        <w:rPr>
          <w:rFonts w:ascii="Times New Roman"/>
          <w:b w:val="false"/>
          <w:i w:val="false"/>
          <w:color w:val="000000"/>
          <w:sz w:val="28"/>
        </w:rPr>
        <w:t>
      В состав группы процедур представления сведений о временном ввозе ТСЛП входят процедуры запроса и представления сведений о временном ввозе ТСЛП, а также о завершении временного ввоза ТСЛП.</w:t>
      </w:r>
    </w:p>
    <w:bookmarkStart w:name="z170" w:id="158"/>
    <w:p>
      <w:pPr>
        <w:spacing w:after="0"/>
        <w:ind w:left="0"/>
        <w:jc w:val="both"/>
      </w:pPr>
      <w:r>
        <w:rPr>
          <w:rFonts w:ascii="Times New Roman"/>
          <w:b w:val="false"/>
          <w:i w:val="false"/>
          <w:color w:val="000000"/>
          <w:sz w:val="28"/>
        </w:rPr>
        <w:t xml:space="preserve">
      12. Приведенное описание структуры общего процесса представлено на </w:t>
      </w:r>
      <w:r>
        <w:rPr>
          <w:rFonts w:ascii="Times New Roman"/>
          <w:b w:val="false"/>
          <w:i w:val="false"/>
          <w:color w:val="000000"/>
          <w:sz w:val="28"/>
        </w:rPr>
        <w:t>рисунке 1</w:t>
      </w:r>
      <w:r>
        <w:rPr>
          <w:rFonts w:ascii="Times New Roman"/>
          <w:b w:val="false"/>
          <w:i w:val="false"/>
          <w:color w:val="000000"/>
          <w:sz w:val="28"/>
        </w:rPr>
        <w:t>.</w:t>
      </w:r>
    </w:p>
    <w:bookmarkEnd w:id="15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645400" cy="607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645400" cy="607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34" w:id="159"/>
    <w:p>
      <w:pPr>
        <w:spacing w:after="0"/>
        <w:ind w:left="0"/>
        <w:jc w:val="both"/>
      </w:pPr>
      <w:r>
        <w:rPr>
          <w:rFonts w:ascii="Times New Roman"/>
          <w:b w:val="false"/>
          <w:i w:val="false"/>
          <w:color w:val="000000"/>
          <w:sz w:val="28"/>
        </w:rPr>
        <w:t>
      Рис. 1. Структура общего процесса</w:t>
      </w:r>
    </w:p>
    <w:bookmarkEnd w:id="159"/>
    <w:bookmarkStart w:name="z171" w:id="160"/>
    <w:p>
      <w:pPr>
        <w:spacing w:after="0"/>
        <w:ind w:left="0"/>
        <w:jc w:val="both"/>
      </w:pPr>
      <w:r>
        <w:rPr>
          <w:rFonts w:ascii="Times New Roman"/>
          <w:b w:val="false"/>
          <w:i w:val="false"/>
          <w:color w:val="000000"/>
          <w:sz w:val="28"/>
        </w:rPr>
        <w:t xml:space="preserve">
      13. Порядок выполнения процедур общего процесса, сгруппированных по своему назначению, включая детализированное описание операций, приведен в </w:t>
      </w:r>
      <w:r>
        <w:rPr>
          <w:rFonts w:ascii="Times New Roman"/>
          <w:b w:val="false"/>
          <w:i w:val="false"/>
          <w:color w:val="000000"/>
          <w:sz w:val="28"/>
        </w:rPr>
        <w:t>разделе VIII</w:t>
      </w:r>
      <w:r>
        <w:rPr>
          <w:rFonts w:ascii="Times New Roman"/>
          <w:b w:val="false"/>
          <w:i w:val="false"/>
          <w:color w:val="000000"/>
          <w:sz w:val="28"/>
        </w:rPr>
        <w:t xml:space="preserve"> настоящих Правил.</w:t>
      </w:r>
    </w:p>
    <w:bookmarkEnd w:id="160"/>
    <w:bookmarkStart w:name="z172" w:id="161"/>
    <w:p>
      <w:pPr>
        <w:spacing w:after="0"/>
        <w:ind w:left="0"/>
        <w:jc w:val="both"/>
      </w:pPr>
      <w:r>
        <w:rPr>
          <w:rFonts w:ascii="Times New Roman"/>
          <w:b w:val="false"/>
          <w:i w:val="false"/>
          <w:color w:val="000000"/>
          <w:sz w:val="28"/>
        </w:rPr>
        <w:t>
      14. Для каждой группы процедур приводится общая схема, демонстрирующая связи между процедурами общего процесса и порядок их выполнения. Общая схема процедур построена с использованием графической нотации UML (унифицированный язык моделирования – Unified Modeling Language) и снабжена текстовым описанием.</w:t>
      </w:r>
    </w:p>
    <w:bookmarkEnd w:id="161"/>
    <w:bookmarkStart w:name="z173" w:id="162"/>
    <w:p>
      <w:pPr>
        <w:spacing w:after="0"/>
        <w:ind w:left="0"/>
        <w:jc w:val="left"/>
      </w:pPr>
      <w:r>
        <w:rPr>
          <w:rFonts w:ascii="Times New Roman"/>
          <w:b/>
          <w:i w:val="false"/>
          <w:color w:val="000000"/>
        </w:rPr>
        <w:t xml:space="preserve"> 4. Группа процедур завершения временного ввоза ТСЛП</w:t>
      </w:r>
    </w:p>
    <w:bookmarkEnd w:id="162"/>
    <w:bookmarkStart w:name="z174" w:id="163"/>
    <w:p>
      <w:pPr>
        <w:spacing w:after="0"/>
        <w:ind w:left="0"/>
        <w:jc w:val="both"/>
      </w:pPr>
      <w:r>
        <w:rPr>
          <w:rFonts w:ascii="Times New Roman"/>
          <w:b w:val="false"/>
          <w:i w:val="false"/>
          <w:color w:val="000000"/>
          <w:sz w:val="28"/>
        </w:rPr>
        <w:t>
      15. При завершении временного ввоза ТСЛП уполномоченный орган, осуществляющий завершение временного ввоза ТСЛП, формирует и представляет в уполномоченный орган, осуществляющий контроль временного ввоза ТСЛП, сведения о завершении временного ввоза ТСЛП. При внесении изменений в указанные сведения уполномоченный орган, осуществляющий завершение временного ввоза ТСЛП, формирует и представляет в уполномоченный орган, осуществляющий контроль временного ввоза ТСЛП, измененные сведения о завершении временного ввоза ТСЛП.</w:t>
      </w:r>
    </w:p>
    <w:bookmarkEnd w:id="163"/>
    <w:p>
      <w:pPr>
        <w:spacing w:after="0"/>
        <w:ind w:left="0"/>
        <w:jc w:val="both"/>
      </w:pPr>
      <w:r>
        <w:rPr>
          <w:rFonts w:ascii="Times New Roman"/>
          <w:b w:val="false"/>
          <w:i w:val="false"/>
          <w:color w:val="000000"/>
          <w:sz w:val="28"/>
        </w:rPr>
        <w:t xml:space="preserve">
      Представление указанных сведений осуществляется в соответствии с Регламентом информационного взаимодействия между уполномоченными органами государств – членов Евразийского экономического союза при реализации средствами интегрированной информационной системы внешней и взаимной торговли общего процесса "Обеспечение обмена информацией в отношении транспортных средств, временно ввозимых на таможенную территорию Евразийского экономического союза физическими лицами для личного пользования, между таможенными органами государств – членов Евразийского экономического союза", утвержденным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12 апреля 2016 г. № 33 (далее – Регламент информационного взаимодействия). Формат и структура представляемых сведений должны соответствовать Описанию форматов и структур электронных документов и сведений, используемых для реализации средствами интегрированной информационной системы внешней и взаимной торговли общего процесса "Обеспечение обмена информацией в отношении транспортных средств, временно ввозимых на таможенную территорию Евразийского экономического союза физическими лицами для личного пользования, между таможенными органами государств – членов Евразийского экономического союза", утвержденному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12 апреля 2016 г. № 33 (далее – Описание форматов и структур электронных документов и сведений).</w:t>
      </w:r>
    </w:p>
    <w:p>
      <w:pPr>
        <w:spacing w:after="0"/>
        <w:ind w:left="0"/>
        <w:jc w:val="both"/>
      </w:pPr>
      <w:r>
        <w:rPr>
          <w:rFonts w:ascii="Times New Roman"/>
          <w:b w:val="false"/>
          <w:i w:val="false"/>
          <w:color w:val="000000"/>
          <w:sz w:val="28"/>
        </w:rPr>
        <w:t>
      При этом выполняются следующие процедуры общего процесса:</w:t>
      </w:r>
    </w:p>
    <w:p>
      <w:pPr>
        <w:spacing w:after="0"/>
        <w:ind w:left="0"/>
        <w:jc w:val="both"/>
      </w:pPr>
      <w:r>
        <w:rPr>
          <w:rFonts w:ascii="Times New Roman"/>
          <w:b w:val="false"/>
          <w:i w:val="false"/>
          <w:color w:val="000000"/>
          <w:sz w:val="28"/>
        </w:rPr>
        <w:t>
      "Представление сведений о завершении временного ввоза ТСЛП" (P.CP.04.PRC.001);</w:t>
      </w:r>
    </w:p>
    <w:p>
      <w:pPr>
        <w:spacing w:after="0"/>
        <w:ind w:left="0"/>
        <w:jc w:val="both"/>
      </w:pPr>
      <w:r>
        <w:rPr>
          <w:rFonts w:ascii="Times New Roman"/>
          <w:b w:val="false"/>
          <w:i w:val="false"/>
          <w:color w:val="000000"/>
          <w:sz w:val="28"/>
        </w:rPr>
        <w:t>
      "Внесение изменений в сведения о завершении временного ввоза ТСЛП" (P.CP.04.PRC.002).</w:t>
      </w:r>
    </w:p>
    <w:bookmarkStart w:name="z175" w:id="164"/>
    <w:p>
      <w:pPr>
        <w:spacing w:after="0"/>
        <w:ind w:left="0"/>
        <w:jc w:val="both"/>
      </w:pPr>
      <w:r>
        <w:rPr>
          <w:rFonts w:ascii="Times New Roman"/>
          <w:b w:val="false"/>
          <w:i w:val="false"/>
          <w:color w:val="000000"/>
          <w:sz w:val="28"/>
        </w:rPr>
        <w:t xml:space="preserve">
      16. Приведенное описание группы процедур завершения временного ввоза ТСЛП представлено на </w:t>
      </w:r>
      <w:r>
        <w:rPr>
          <w:rFonts w:ascii="Times New Roman"/>
          <w:b w:val="false"/>
          <w:i w:val="false"/>
          <w:color w:val="000000"/>
          <w:sz w:val="28"/>
        </w:rPr>
        <w:t>рисунке 2</w:t>
      </w:r>
      <w:r>
        <w:rPr>
          <w:rFonts w:ascii="Times New Roman"/>
          <w:b w:val="false"/>
          <w:i w:val="false"/>
          <w:color w:val="000000"/>
          <w:sz w:val="28"/>
        </w:rPr>
        <w:t>.</w:t>
      </w:r>
    </w:p>
    <w:bookmarkEnd w:id="16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353300" cy="312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353300" cy="312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6" w:id="165"/>
    <w:p>
      <w:pPr>
        <w:spacing w:after="0"/>
        <w:ind w:left="0"/>
        <w:jc w:val="both"/>
      </w:pPr>
      <w:r>
        <w:rPr>
          <w:rFonts w:ascii="Times New Roman"/>
          <w:b w:val="false"/>
          <w:i w:val="false"/>
          <w:color w:val="000000"/>
          <w:sz w:val="28"/>
        </w:rPr>
        <w:t>
      Рис. 2. Общая схема группы процедур завершения временного ввоза ТСЛП</w:t>
      </w:r>
    </w:p>
    <w:bookmarkEnd w:id="165"/>
    <w:bookmarkStart w:name="z177" w:id="166"/>
    <w:p>
      <w:pPr>
        <w:spacing w:after="0"/>
        <w:ind w:left="0"/>
        <w:jc w:val="both"/>
      </w:pPr>
      <w:r>
        <w:rPr>
          <w:rFonts w:ascii="Times New Roman"/>
          <w:b w:val="false"/>
          <w:i w:val="false"/>
          <w:color w:val="000000"/>
          <w:sz w:val="28"/>
        </w:rPr>
        <w:t xml:space="preserve">
      17. Перечень процедур общего процесса, входящих в группу процедур завершения временного ввоза ТСЛП, приведен в </w:t>
      </w:r>
      <w:r>
        <w:rPr>
          <w:rFonts w:ascii="Times New Roman"/>
          <w:b w:val="false"/>
          <w:i w:val="false"/>
          <w:color w:val="000000"/>
          <w:sz w:val="28"/>
        </w:rPr>
        <w:t>таблице 2</w:t>
      </w:r>
      <w:r>
        <w:rPr>
          <w:rFonts w:ascii="Times New Roman"/>
          <w:b w:val="false"/>
          <w:i w:val="false"/>
          <w:color w:val="000000"/>
          <w:sz w:val="28"/>
        </w:rPr>
        <w:t>.</w:t>
      </w:r>
    </w:p>
    <w:bookmarkEnd w:id="166"/>
    <w:bookmarkStart w:name="z178" w:id="167"/>
    <w:p>
      <w:pPr>
        <w:spacing w:after="0"/>
        <w:ind w:left="0"/>
        <w:jc w:val="both"/>
      </w:pPr>
      <w:r>
        <w:rPr>
          <w:rFonts w:ascii="Times New Roman"/>
          <w:b w:val="false"/>
          <w:i w:val="false"/>
          <w:color w:val="000000"/>
          <w:sz w:val="28"/>
        </w:rPr>
        <w:t>
      Таблица 2</w:t>
      </w:r>
    </w:p>
    <w:bookmarkEnd w:id="167"/>
    <w:bookmarkStart w:name="z179" w:id="168"/>
    <w:p>
      <w:pPr>
        <w:spacing w:after="0"/>
        <w:ind w:left="0"/>
        <w:jc w:val="both"/>
      </w:pPr>
      <w:r>
        <w:rPr>
          <w:rFonts w:ascii="Times New Roman"/>
          <w:b w:val="false"/>
          <w:i w:val="false"/>
          <w:color w:val="000000"/>
          <w:sz w:val="28"/>
        </w:rPr>
        <w:t>
      Перечень процедур общего процесса, входящих в группу процедур</w:t>
      </w:r>
    </w:p>
    <w:bookmarkEnd w:id="168"/>
    <w:p>
      <w:pPr>
        <w:spacing w:after="0"/>
        <w:ind w:left="0"/>
        <w:jc w:val="both"/>
      </w:pPr>
      <w:r>
        <w:rPr>
          <w:rFonts w:ascii="Times New Roman"/>
          <w:b w:val="false"/>
          <w:i w:val="false"/>
          <w:color w:val="000000"/>
          <w:sz w:val="28"/>
        </w:rPr>
        <w:t>
      завершения временного ввоза ТСЛП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P.CP.04.PRC.001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о завершении временного ввоза ТСЛП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предназначена для передачи в уполномоченный орган, осуществляющий контроль временного ввоза ТСЛП, сведений о завершении временного ввоза ТСЛП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P.CP.04.PRC.002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в сведения о завершении временного ввоза ТСЛП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предназначена для передачи в уполномоченный орган, осуществляющий контроль временного ввоза ТСЛП, изменений, внесенных в сведения о завершении временного ввоза ТСЛП</w:t>
            </w:r>
          </w:p>
        </w:tc>
      </w:tr>
    </w:tbl>
    <w:bookmarkStart w:name="z180" w:id="169"/>
    <w:p>
      <w:pPr>
        <w:spacing w:after="0"/>
        <w:ind w:left="0"/>
        <w:jc w:val="left"/>
      </w:pPr>
      <w:r>
        <w:rPr>
          <w:rFonts w:ascii="Times New Roman"/>
          <w:b/>
          <w:i w:val="false"/>
          <w:color w:val="000000"/>
        </w:rPr>
        <w:t xml:space="preserve"> 5. Группа процедур продления срока временного ввоза ТСЛП</w:t>
      </w:r>
    </w:p>
    <w:bookmarkEnd w:id="169"/>
    <w:bookmarkStart w:name="z181" w:id="170"/>
    <w:p>
      <w:pPr>
        <w:spacing w:after="0"/>
        <w:ind w:left="0"/>
        <w:jc w:val="both"/>
      </w:pPr>
      <w:r>
        <w:rPr>
          <w:rFonts w:ascii="Times New Roman"/>
          <w:b w:val="false"/>
          <w:i w:val="false"/>
          <w:color w:val="000000"/>
          <w:sz w:val="28"/>
        </w:rPr>
        <w:t>
      18. При продлении срока временного ввоза ТСЛП уполномоченный орган, осуществляющий продление срока временного ввоза ТСЛП, формирует и представляет в уполномоченный орган, осуществляющий контроль временного ввоза ТСЛП, сведения о продлении срока временного ввоза ТСЛП. При внесении изменений в указанные сведения уполномоченный орган, осуществляющий продление срока временного ввоза ТСЛП, формирует и представляет в уполномоченный орган, осуществляющий контроль временного ввоза ТСЛП, измененные сведения о продлении срока временного ввоза ТСЛП.</w:t>
      </w:r>
    </w:p>
    <w:bookmarkEnd w:id="170"/>
    <w:p>
      <w:pPr>
        <w:spacing w:after="0"/>
        <w:ind w:left="0"/>
        <w:jc w:val="both"/>
      </w:pPr>
      <w:r>
        <w:rPr>
          <w:rFonts w:ascii="Times New Roman"/>
          <w:b w:val="false"/>
          <w:i w:val="false"/>
          <w:color w:val="000000"/>
          <w:sz w:val="28"/>
        </w:rPr>
        <w:t>
      При этом выполняются следующие процедуры общего процесса:</w:t>
      </w:r>
    </w:p>
    <w:p>
      <w:pPr>
        <w:spacing w:after="0"/>
        <w:ind w:left="0"/>
        <w:jc w:val="both"/>
      </w:pPr>
      <w:r>
        <w:rPr>
          <w:rFonts w:ascii="Times New Roman"/>
          <w:b w:val="false"/>
          <w:i w:val="false"/>
          <w:color w:val="000000"/>
          <w:sz w:val="28"/>
        </w:rPr>
        <w:t>
      "Представление сведений о продлении срока временного ввоза ТСЛП" (P.CP.04.PRC.003);</w:t>
      </w:r>
    </w:p>
    <w:p>
      <w:pPr>
        <w:spacing w:after="0"/>
        <w:ind w:left="0"/>
        <w:jc w:val="both"/>
      </w:pPr>
      <w:r>
        <w:rPr>
          <w:rFonts w:ascii="Times New Roman"/>
          <w:b w:val="false"/>
          <w:i w:val="false"/>
          <w:color w:val="000000"/>
          <w:sz w:val="28"/>
        </w:rPr>
        <w:t>
      "Внесение изменений в сведения о продлении срока временного ввоза ТСЛП" (P.CP.04.PRC.004).</w:t>
      </w:r>
    </w:p>
    <w:bookmarkStart w:name="z182" w:id="171"/>
    <w:p>
      <w:pPr>
        <w:spacing w:after="0"/>
        <w:ind w:left="0"/>
        <w:jc w:val="both"/>
      </w:pPr>
      <w:r>
        <w:rPr>
          <w:rFonts w:ascii="Times New Roman"/>
          <w:b w:val="false"/>
          <w:i w:val="false"/>
          <w:color w:val="000000"/>
          <w:sz w:val="28"/>
        </w:rPr>
        <w:t xml:space="preserve">
      19. Приведенное описание группы процедур продления срока временного ввоза ТСЛП представлено на </w:t>
      </w:r>
      <w:r>
        <w:rPr>
          <w:rFonts w:ascii="Times New Roman"/>
          <w:b w:val="false"/>
          <w:i w:val="false"/>
          <w:color w:val="000000"/>
          <w:sz w:val="28"/>
        </w:rPr>
        <w:t>рисунке 3</w:t>
      </w:r>
      <w:r>
        <w:rPr>
          <w:rFonts w:ascii="Times New Roman"/>
          <w:b w:val="false"/>
          <w:i w:val="false"/>
          <w:color w:val="000000"/>
          <w:sz w:val="28"/>
        </w:rPr>
        <w:t>.</w:t>
      </w:r>
    </w:p>
    <w:bookmarkEnd w:id="17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467600" cy="273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467600" cy="273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3" w:id="172"/>
    <w:p>
      <w:pPr>
        <w:spacing w:after="0"/>
        <w:ind w:left="0"/>
        <w:jc w:val="both"/>
      </w:pPr>
      <w:r>
        <w:rPr>
          <w:rFonts w:ascii="Times New Roman"/>
          <w:b w:val="false"/>
          <w:i w:val="false"/>
          <w:color w:val="000000"/>
          <w:sz w:val="28"/>
        </w:rPr>
        <w:t>
      Рис. 3. Общая схема группы процедур продления срока временного ввоза</w:t>
      </w:r>
    </w:p>
    <w:bookmarkEnd w:id="172"/>
    <w:p>
      <w:pPr>
        <w:spacing w:after="0"/>
        <w:ind w:left="0"/>
        <w:jc w:val="both"/>
      </w:pPr>
      <w:r>
        <w:rPr>
          <w:rFonts w:ascii="Times New Roman"/>
          <w:b w:val="false"/>
          <w:i w:val="false"/>
          <w:color w:val="000000"/>
          <w:sz w:val="28"/>
        </w:rPr>
        <w:t>
      ТСЛП</w:t>
      </w:r>
    </w:p>
    <w:bookmarkStart w:name="z184" w:id="173"/>
    <w:p>
      <w:pPr>
        <w:spacing w:after="0"/>
        <w:ind w:left="0"/>
        <w:jc w:val="both"/>
      </w:pPr>
      <w:r>
        <w:rPr>
          <w:rFonts w:ascii="Times New Roman"/>
          <w:b w:val="false"/>
          <w:i w:val="false"/>
          <w:color w:val="000000"/>
          <w:sz w:val="28"/>
        </w:rPr>
        <w:t xml:space="preserve">
      20. Перечень процедур общего процесса, входящих в группу процедур продления срока временного ввоза ТСЛП, приведен в </w:t>
      </w:r>
      <w:r>
        <w:rPr>
          <w:rFonts w:ascii="Times New Roman"/>
          <w:b w:val="false"/>
          <w:i w:val="false"/>
          <w:color w:val="000000"/>
          <w:sz w:val="28"/>
        </w:rPr>
        <w:t>таблице 3</w:t>
      </w:r>
      <w:r>
        <w:rPr>
          <w:rFonts w:ascii="Times New Roman"/>
          <w:b w:val="false"/>
          <w:i w:val="false"/>
          <w:color w:val="000000"/>
          <w:sz w:val="28"/>
        </w:rPr>
        <w:t>.</w:t>
      </w:r>
    </w:p>
    <w:bookmarkEnd w:id="173"/>
    <w:bookmarkStart w:name="z185" w:id="174"/>
    <w:p>
      <w:pPr>
        <w:spacing w:after="0"/>
        <w:ind w:left="0"/>
        <w:jc w:val="both"/>
      </w:pPr>
      <w:r>
        <w:rPr>
          <w:rFonts w:ascii="Times New Roman"/>
          <w:b w:val="false"/>
          <w:i w:val="false"/>
          <w:color w:val="000000"/>
          <w:sz w:val="28"/>
        </w:rPr>
        <w:t>
      Таблица 3</w:t>
      </w:r>
    </w:p>
    <w:bookmarkEnd w:id="174"/>
    <w:bookmarkStart w:name="z186" w:id="175"/>
    <w:p>
      <w:pPr>
        <w:spacing w:after="0"/>
        <w:ind w:left="0"/>
        <w:jc w:val="both"/>
      </w:pPr>
      <w:r>
        <w:rPr>
          <w:rFonts w:ascii="Times New Roman"/>
          <w:b w:val="false"/>
          <w:i w:val="false"/>
          <w:color w:val="000000"/>
          <w:sz w:val="28"/>
        </w:rPr>
        <w:t>
      Перечень процедур общего процесса, входящих в группу процедур</w:t>
      </w:r>
    </w:p>
    <w:bookmarkEnd w:id="175"/>
    <w:p>
      <w:pPr>
        <w:spacing w:after="0"/>
        <w:ind w:left="0"/>
        <w:jc w:val="both"/>
      </w:pPr>
      <w:r>
        <w:rPr>
          <w:rFonts w:ascii="Times New Roman"/>
          <w:b w:val="false"/>
          <w:i w:val="false"/>
          <w:color w:val="000000"/>
          <w:sz w:val="28"/>
        </w:rPr>
        <w:t>
      продления срока временного ввоза ТСЛП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P.CP.04.PRC.003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представление сведений </w:t>
            </w:r>
          </w:p>
          <w:p>
            <w:pPr>
              <w:spacing w:after="20"/>
              <w:ind w:left="20"/>
              <w:jc w:val="both"/>
            </w:pPr>
            <w:r>
              <w:rPr>
                <w:rFonts w:ascii="Times New Roman"/>
                <w:b w:val="false"/>
                <w:i w:val="false"/>
                <w:color w:val="000000"/>
                <w:sz w:val="20"/>
              </w:rPr>
              <w:t>
о продлении срока временного ввоза ТСЛП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предназначена для передачи в уполномоченный орган, осуществляющий контроль временного ввоза ТСЛП, сведений о продлении срока временного ввоза ТСЛП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P.CP.04.PRC.004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в сведения о продлении срока временного ввоза ТСЛП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предназначена для передачи в уполномоченный орган, осуществляющий контроль временного ввоза ТСЛП, изменений, внесенных в сведения о продлении срока временного ввоза ТСЛП</w:t>
            </w:r>
          </w:p>
        </w:tc>
      </w:tr>
    </w:tbl>
    <w:bookmarkStart w:name="z187" w:id="176"/>
    <w:p>
      <w:pPr>
        <w:spacing w:after="0"/>
        <w:ind w:left="0"/>
        <w:jc w:val="left"/>
      </w:pPr>
      <w:r>
        <w:rPr>
          <w:rFonts w:ascii="Times New Roman"/>
          <w:b/>
          <w:i w:val="false"/>
          <w:color w:val="000000"/>
        </w:rPr>
        <w:t xml:space="preserve"> 6. Группа процедур признания ТСЛП не находящимся</w:t>
      </w:r>
      <w:r>
        <w:br/>
      </w:r>
      <w:r>
        <w:rPr>
          <w:rFonts w:ascii="Times New Roman"/>
          <w:b/>
          <w:i w:val="false"/>
          <w:color w:val="000000"/>
        </w:rPr>
        <w:t>под таможенным контролем</w:t>
      </w:r>
    </w:p>
    <w:bookmarkEnd w:id="176"/>
    <w:bookmarkStart w:name="z188" w:id="177"/>
    <w:p>
      <w:pPr>
        <w:spacing w:after="0"/>
        <w:ind w:left="0"/>
        <w:jc w:val="both"/>
      </w:pPr>
      <w:r>
        <w:rPr>
          <w:rFonts w:ascii="Times New Roman"/>
          <w:b w:val="false"/>
          <w:i w:val="false"/>
          <w:color w:val="000000"/>
          <w:sz w:val="28"/>
        </w:rPr>
        <w:t>
      21. При признании ТСЛП не находящимся под таможенным контролем уполномоченный орган, осуществляющий признание ТСЛП не находящимся под таможенным контролем, формирует и представляет в уполномоченный орган, осуществляющий контроль временного ввоза ТСЛП, сведения о признании ТСЛП не находящимся под таможенным контролем. При внесении изменений в указанные сведения уполномоченный орган, осуществляющий признание ТСЛП не находящимся под таможенным контролем, формирует и представляет в уполномоченный орган, осуществляющий контроль временного ввоза ТСЛП, измененные сведения о признании ТСЛП не находящимся под таможенным контролем.</w:t>
      </w:r>
    </w:p>
    <w:bookmarkEnd w:id="177"/>
    <w:p>
      <w:pPr>
        <w:spacing w:after="0"/>
        <w:ind w:left="0"/>
        <w:jc w:val="both"/>
      </w:pPr>
      <w:r>
        <w:rPr>
          <w:rFonts w:ascii="Times New Roman"/>
          <w:b w:val="false"/>
          <w:i w:val="false"/>
          <w:color w:val="000000"/>
          <w:sz w:val="28"/>
        </w:rPr>
        <w:t>
      При этом выполняются следующие процедуры общего процесса:</w:t>
      </w:r>
    </w:p>
    <w:p>
      <w:pPr>
        <w:spacing w:after="0"/>
        <w:ind w:left="0"/>
        <w:jc w:val="both"/>
      </w:pPr>
      <w:r>
        <w:rPr>
          <w:rFonts w:ascii="Times New Roman"/>
          <w:b w:val="false"/>
          <w:i w:val="false"/>
          <w:color w:val="000000"/>
          <w:sz w:val="28"/>
        </w:rPr>
        <w:t>
      "Представление сведений о признании ТСЛП не находящимся под таможенным контролем" (P.CP.04.PRC.005);</w:t>
      </w:r>
    </w:p>
    <w:p>
      <w:pPr>
        <w:spacing w:after="0"/>
        <w:ind w:left="0"/>
        <w:jc w:val="both"/>
      </w:pPr>
      <w:r>
        <w:rPr>
          <w:rFonts w:ascii="Times New Roman"/>
          <w:b w:val="false"/>
          <w:i w:val="false"/>
          <w:color w:val="000000"/>
          <w:sz w:val="28"/>
        </w:rPr>
        <w:t>
      "Внесение изменений в сведения о признании ТСЛП не находящимся под таможенным контролем" (P.CP.04.PRC.006).</w:t>
      </w:r>
    </w:p>
    <w:bookmarkStart w:name="z189" w:id="178"/>
    <w:p>
      <w:pPr>
        <w:spacing w:after="0"/>
        <w:ind w:left="0"/>
        <w:jc w:val="both"/>
      </w:pPr>
      <w:r>
        <w:rPr>
          <w:rFonts w:ascii="Times New Roman"/>
          <w:b w:val="false"/>
          <w:i w:val="false"/>
          <w:color w:val="000000"/>
          <w:sz w:val="28"/>
        </w:rPr>
        <w:t xml:space="preserve">
      22. Приведенное описание группы процедур признания ТСЛП </w:t>
      </w:r>
    </w:p>
    <w:bookmarkEnd w:id="178"/>
    <w:p>
      <w:pPr>
        <w:spacing w:after="0"/>
        <w:ind w:left="0"/>
        <w:jc w:val="both"/>
      </w:pPr>
      <w:r>
        <w:rPr>
          <w:rFonts w:ascii="Times New Roman"/>
          <w:b w:val="false"/>
          <w:i w:val="false"/>
          <w:color w:val="000000"/>
          <w:sz w:val="28"/>
        </w:rPr>
        <w:t xml:space="preserve">
      не находящимся под таможенным контролем представлено на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рисунке 4</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480300" cy="288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7480300" cy="288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0" w:id="179"/>
    <w:p>
      <w:pPr>
        <w:spacing w:after="0"/>
        <w:ind w:left="0"/>
        <w:jc w:val="both"/>
      </w:pPr>
      <w:r>
        <w:rPr>
          <w:rFonts w:ascii="Times New Roman"/>
          <w:b w:val="false"/>
          <w:i w:val="false"/>
          <w:color w:val="000000"/>
          <w:sz w:val="28"/>
        </w:rPr>
        <w:t>
        Рис. 4. Общая схема группы процедур признания ТСЛП не находящимся</w:t>
      </w:r>
    </w:p>
    <w:bookmarkEnd w:id="179"/>
    <w:p>
      <w:pPr>
        <w:spacing w:after="0"/>
        <w:ind w:left="0"/>
        <w:jc w:val="both"/>
      </w:pPr>
      <w:r>
        <w:rPr>
          <w:rFonts w:ascii="Times New Roman"/>
          <w:b w:val="false"/>
          <w:i w:val="false"/>
          <w:color w:val="000000"/>
          <w:sz w:val="28"/>
        </w:rPr>
        <w:t>
      под таможенным контролем</w:t>
      </w:r>
    </w:p>
    <w:bookmarkStart w:name="z191" w:id="180"/>
    <w:p>
      <w:pPr>
        <w:spacing w:after="0"/>
        <w:ind w:left="0"/>
        <w:jc w:val="both"/>
      </w:pPr>
      <w:r>
        <w:rPr>
          <w:rFonts w:ascii="Times New Roman"/>
          <w:b w:val="false"/>
          <w:i w:val="false"/>
          <w:color w:val="000000"/>
          <w:sz w:val="28"/>
        </w:rPr>
        <w:t xml:space="preserve">
      23. Перечень процедур общего процесса, входящих в группу процедур признания ТСЛП не находящимся под таможенным контролем, приведен в </w:t>
      </w:r>
      <w:r>
        <w:rPr>
          <w:rFonts w:ascii="Times New Roman"/>
          <w:b w:val="false"/>
          <w:i w:val="false"/>
          <w:color w:val="000000"/>
          <w:sz w:val="28"/>
        </w:rPr>
        <w:t>таблице 4</w:t>
      </w:r>
      <w:r>
        <w:rPr>
          <w:rFonts w:ascii="Times New Roman"/>
          <w:b w:val="false"/>
          <w:i w:val="false"/>
          <w:color w:val="000000"/>
          <w:sz w:val="28"/>
        </w:rPr>
        <w:t>.</w:t>
      </w:r>
    </w:p>
    <w:bookmarkEnd w:id="180"/>
    <w:bookmarkStart w:name="z192" w:id="181"/>
    <w:p>
      <w:pPr>
        <w:spacing w:after="0"/>
        <w:ind w:left="0"/>
        <w:jc w:val="both"/>
      </w:pPr>
      <w:r>
        <w:rPr>
          <w:rFonts w:ascii="Times New Roman"/>
          <w:b w:val="false"/>
          <w:i w:val="false"/>
          <w:color w:val="000000"/>
          <w:sz w:val="28"/>
        </w:rPr>
        <w:t>
      Таблица 4</w:t>
      </w:r>
    </w:p>
    <w:bookmarkEnd w:id="181"/>
    <w:bookmarkStart w:name="z193" w:id="182"/>
    <w:p>
      <w:pPr>
        <w:spacing w:after="0"/>
        <w:ind w:left="0"/>
        <w:jc w:val="both"/>
      </w:pPr>
      <w:r>
        <w:rPr>
          <w:rFonts w:ascii="Times New Roman"/>
          <w:b w:val="false"/>
          <w:i w:val="false"/>
          <w:color w:val="000000"/>
          <w:sz w:val="28"/>
        </w:rPr>
        <w:t>
      Перечень процедур общего процесса, входящих в группу процедур</w:t>
      </w:r>
    </w:p>
    <w:bookmarkEnd w:id="182"/>
    <w:p>
      <w:pPr>
        <w:spacing w:after="0"/>
        <w:ind w:left="0"/>
        <w:jc w:val="both"/>
      </w:pPr>
      <w:r>
        <w:rPr>
          <w:rFonts w:ascii="Times New Roman"/>
          <w:b w:val="false"/>
          <w:i w:val="false"/>
          <w:color w:val="000000"/>
          <w:sz w:val="28"/>
        </w:rPr>
        <w:t>
      признания ТСЛП не находящимся под таможенным контролем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P.CP.04.PRC.005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о признании ТСЛП не находящимся под таможенным контролем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предназначена для передачи в уполномоченный орган, осуществляющий контроль временного ввоза ТСЛП, сведений о признании ТСЛП не находящимся под таможенным контролем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P.CP.04.PRC.006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в сведения о признании ТСЛП не находящимся под таможенным контролем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предназначена для передачи в уполномоченный орган, осуществляющий контроль временного ввоза ТСЛП, изменений, внесенных в сведения о признании ТСЛП не находящимся под таможенным контролем</w:t>
            </w:r>
          </w:p>
        </w:tc>
      </w:tr>
    </w:tbl>
    <w:bookmarkStart w:name="z194" w:id="183"/>
    <w:p>
      <w:pPr>
        <w:spacing w:after="0"/>
        <w:ind w:left="0"/>
        <w:jc w:val="left"/>
      </w:pPr>
      <w:r>
        <w:rPr>
          <w:rFonts w:ascii="Times New Roman"/>
          <w:b/>
          <w:i w:val="false"/>
          <w:color w:val="000000"/>
        </w:rPr>
        <w:t xml:space="preserve"> 7. Группа процедур представления сведений</w:t>
      </w:r>
      <w:r>
        <w:br/>
      </w:r>
      <w:r>
        <w:rPr>
          <w:rFonts w:ascii="Times New Roman"/>
          <w:b/>
          <w:i w:val="false"/>
          <w:color w:val="000000"/>
        </w:rPr>
        <w:t>о временном ввозе ТСЛП</w:t>
      </w:r>
    </w:p>
    <w:bookmarkEnd w:id="183"/>
    <w:bookmarkStart w:name="z195" w:id="184"/>
    <w:p>
      <w:pPr>
        <w:spacing w:after="0"/>
        <w:ind w:left="0"/>
        <w:jc w:val="both"/>
      </w:pPr>
      <w:r>
        <w:rPr>
          <w:rFonts w:ascii="Times New Roman"/>
          <w:b w:val="false"/>
          <w:i w:val="false"/>
          <w:color w:val="000000"/>
          <w:sz w:val="28"/>
        </w:rPr>
        <w:t>
      24. В случае отсутствия сведений о временном ввозе ТСЛП уполномоченный орган одного государства-члена может направлять соответствующие запросы в уполномоченные органы других государств-членов.</w:t>
      </w:r>
    </w:p>
    <w:bookmarkEnd w:id="184"/>
    <w:p>
      <w:pPr>
        <w:spacing w:after="0"/>
        <w:ind w:left="0"/>
        <w:jc w:val="both"/>
      </w:pPr>
      <w:r>
        <w:rPr>
          <w:rFonts w:ascii="Times New Roman"/>
          <w:b w:val="false"/>
          <w:i w:val="false"/>
          <w:color w:val="000000"/>
          <w:sz w:val="28"/>
        </w:rPr>
        <w:t>
      В рамках выполнения процедур представления сведений о временном ввозе ТСЛП осуществляются следующие виды запросов:</w:t>
      </w:r>
    </w:p>
    <w:p>
      <w:pPr>
        <w:spacing w:after="0"/>
        <w:ind w:left="0"/>
        <w:jc w:val="both"/>
      </w:pPr>
      <w:r>
        <w:rPr>
          <w:rFonts w:ascii="Times New Roman"/>
          <w:b w:val="false"/>
          <w:i w:val="false"/>
          <w:color w:val="000000"/>
          <w:sz w:val="28"/>
        </w:rPr>
        <w:t>
      запрос сведений о временном ввозе ТСЛП;</w:t>
      </w:r>
    </w:p>
    <w:p>
      <w:pPr>
        <w:spacing w:after="0"/>
        <w:ind w:left="0"/>
        <w:jc w:val="both"/>
      </w:pPr>
      <w:r>
        <w:rPr>
          <w:rFonts w:ascii="Times New Roman"/>
          <w:b w:val="false"/>
          <w:i w:val="false"/>
          <w:color w:val="000000"/>
          <w:sz w:val="28"/>
        </w:rPr>
        <w:t>
      запрос информации об отсутствии сведений о завершении временного ввоза ТСЛП.</w:t>
      </w:r>
    </w:p>
    <w:p>
      <w:pPr>
        <w:spacing w:after="0"/>
        <w:ind w:left="0"/>
        <w:jc w:val="both"/>
      </w:pPr>
      <w:r>
        <w:rPr>
          <w:rFonts w:ascii="Times New Roman"/>
          <w:b w:val="false"/>
          <w:i w:val="false"/>
          <w:color w:val="000000"/>
          <w:sz w:val="28"/>
        </w:rPr>
        <w:t>
      Запрос сведений о временном ввозе ТСЛП осуществляется в случае, если в уполномоченном органе государства-члена отсутствуют указанные сведения. При осуществлении запроса выполняется процедура "Запрос сведений о временном ввозе ТСЛП" (P.CP.04.PRC.007).</w:t>
      </w:r>
    </w:p>
    <w:p>
      <w:pPr>
        <w:spacing w:after="0"/>
        <w:ind w:left="0"/>
        <w:jc w:val="both"/>
      </w:pPr>
      <w:r>
        <w:rPr>
          <w:rFonts w:ascii="Times New Roman"/>
          <w:b w:val="false"/>
          <w:i w:val="false"/>
          <w:color w:val="000000"/>
          <w:sz w:val="28"/>
        </w:rPr>
        <w:t>
      Запрос информации об отсутствии сведений о завершении временного ввоза ТСЛП осуществляется в случае, если в уполномоченном органе, запрашивающем сведения о ТСЛП, отсутствуют указанные сведения. При осуществлении запроса выполняется процедура "Запрос информации об отсутствии сведений о завершении временного ввоза ТСЛП" (P.CP.04.PRC.008).</w:t>
      </w:r>
    </w:p>
    <w:bookmarkStart w:name="z196" w:id="185"/>
    <w:p>
      <w:pPr>
        <w:spacing w:after="0"/>
        <w:ind w:left="0"/>
        <w:jc w:val="both"/>
      </w:pPr>
      <w:r>
        <w:rPr>
          <w:rFonts w:ascii="Times New Roman"/>
          <w:b w:val="false"/>
          <w:i w:val="false"/>
          <w:color w:val="000000"/>
          <w:sz w:val="28"/>
        </w:rPr>
        <w:t xml:space="preserve">
      25. Приведенное описание группы процедур представления сведений о временном ввозе ТСЛП представлено на </w:t>
      </w:r>
      <w:r>
        <w:rPr>
          <w:rFonts w:ascii="Times New Roman"/>
          <w:b w:val="false"/>
          <w:i w:val="false"/>
          <w:color w:val="000000"/>
          <w:sz w:val="28"/>
        </w:rPr>
        <w:t>рисунке 5</w:t>
      </w:r>
      <w:r>
        <w:rPr>
          <w:rFonts w:ascii="Times New Roman"/>
          <w:b w:val="false"/>
          <w:i w:val="false"/>
          <w:color w:val="000000"/>
          <w:sz w:val="28"/>
        </w:rPr>
        <w:t>.</w:t>
      </w:r>
    </w:p>
    <w:bookmarkEnd w:id="18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569200" cy="313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7569200" cy="313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7" w:id="186"/>
    <w:p>
      <w:pPr>
        <w:spacing w:after="0"/>
        <w:ind w:left="0"/>
        <w:jc w:val="both"/>
      </w:pPr>
      <w:r>
        <w:rPr>
          <w:rFonts w:ascii="Times New Roman"/>
          <w:b w:val="false"/>
          <w:i w:val="false"/>
          <w:color w:val="000000"/>
          <w:sz w:val="28"/>
        </w:rPr>
        <w:t>
      Рис. 5. Общая схема группы процедур представления</w:t>
      </w:r>
    </w:p>
    <w:bookmarkEnd w:id="186"/>
    <w:p>
      <w:pPr>
        <w:spacing w:after="0"/>
        <w:ind w:left="0"/>
        <w:jc w:val="both"/>
      </w:pPr>
      <w:r>
        <w:rPr>
          <w:rFonts w:ascii="Times New Roman"/>
          <w:b w:val="false"/>
          <w:i w:val="false"/>
          <w:color w:val="000000"/>
          <w:sz w:val="28"/>
        </w:rPr>
        <w:t>
      сведений о временном ввозе ТСЛП</w:t>
      </w:r>
    </w:p>
    <w:bookmarkStart w:name="z198" w:id="187"/>
    <w:p>
      <w:pPr>
        <w:spacing w:after="0"/>
        <w:ind w:left="0"/>
        <w:jc w:val="both"/>
      </w:pPr>
      <w:r>
        <w:rPr>
          <w:rFonts w:ascii="Times New Roman"/>
          <w:b w:val="false"/>
          <w:i w:val="false"/>
          <w:color w:val="000000"/>
          <w:sz w:val="28"/>
        </w:rPr>
        <w:t xml:space="preserve">
      26. Перечень процедур общего процесса, входящих в группу процедур представления сведений о временном ввозе ТСЛП, приведен в </w:t>
      </w:r>
      <w:r>
        <w:rPr>
          <w:rFonts w:ascii="Times New Roman"/>
          <w:b w:val="false"/>
          <w:i w:val="false"/>
          <w:color w:val="000000"/>
          <w:sz w:val="28"/>
        </w:rPr>
        <w:t>таблице 5</w:t>
      </w:r>
      <w:r>
        <w:rPr>
          <w:rFonts w:ascii="Times New Roman"/>
          <w:b w:val="false"/>
          <w:i w:val="false"/>
          <w:color w:val="000000"/>
          <w:sz w:val="28"/>
        </w:rPr>
        <w:t>.</w:t>
      </w:r>
    </w:p>
    <w:bookmarkEnd w:id="187"/>
    <w:bookmarkStart w:name="z199" w:id="188"/>
    <w:p>
      <w:pPr>
        <w:spacing w:after="0"/>
        <w:ind w:left="0"/>
        <w:jc w:val="both"/>
      </w:pPr>
      <w:r>
        <w:rPr>
          <w:rFonts w:ascii="Times New Roman"/>
          <w:b w:val="false"/>
          <w:i w:val="false"/>
          <w:color w:val="000000"/>
          <w:sz w:val="28"/>
        </w:rPr>
        <w:t>
      Таблица 5</w:t>
      </w:r>
    </w:p>
    <w:bookmarkEnd w:id="188"/>
    <w:bookmarkStart w:name="z200" w:id="189"/>
    <w:p>
      <w:pPr>
        <w:spacing w:after="0"/>
        <w:ind w:left="0"/>
        <w:jc w:val="both"/>
      </w:pPr>
      <w:r>
        <w:rPr>
          <w:rFonts w:ascii="Times New Roman"/>
          <w:b w:val="false"/>
          <w:i w:val="false"/>
          <w:color w:val="000000"/>
          <w:sz w:val="28"/>
        </w:rPr>
        <w:t>
      Перечень процедур общего процесса, входящих в группу процедур</w:t>
      </w:r>
    </w:p>
    <w:bookmarkEnd w:id="189"/>
    <w:p>
      <w:pPr>
        <w:spacing w:after="0"/>
        <w:ind w:left="0"/>
        <w:jc w:val="both"/>
      </w:pPr>
      <w:r>
        <w:rPr>
          <w:rFonts w:ascii="Times New Roman"/>
          <w:b w:val="false"/>
          <w:i w:val="false"/>
          <w:color w:val="000000"/>
          <w:sz w:val="28"/>
        </w:rPr>
        <w:t>
      представления сведений о временном ввозе ТСЛП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P.CP.04.PRC.007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сведений о временном ввозе ТСЛП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предназначена для представления сведений о временном ввозе ТСЛП по запросу уполномоченного органа, запрашивающего сведения о ТСЛП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P.CP.04.PRC.008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информации об отсутствии сведений о завершении временного ввоза ТСЛП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предназначена для представления сведений о завершении временного ввоза ТСЛП по запросу уполномоченного органа, запрашивающего сведения о ТСЛП</w:t>
            </w:r>
          </w:p>
        </w:tc>
      </w:tr>
    </w:tbl>
    <w:bookmarkStart w:name="z201" w:id="190"/>
    <w:p>
      <w:pPr>
        <w:spacing w:after="0"/>
        <w:ind w:left="0"/>
        <w:jc w:val="left"/>
      </w:pPr>
      <w:r>
        <w:rPr>
          <w:rFonts w:ascii="Times New Roman"/>
          <w:b/>
          <w:i w:val="false"/>
          <w:color w:val="000000"/>
        </w:rPr>
        <w:t xml:space="preserve"> V. Информационные объекты общего процесса</w:t>
      </w:r>
    </w:p>
    <w:bookmarkEnd w:id="190"/>
    <w:bookmarkStart w:name="z202" w:id="191"/>
    <w:p>
      <w:pPr>
        <w:spacing w:after="0"/>
        <w:ind w:left="0"/>
        <w:jc w:val="both"/>
      </w:pPr>
      <w:r>
        <w:rPr>
          <w:rFonts w:ascii="Times New Roman"/>
          <w:b w:val="false"/>
          <w:i w:val="false"/>
          <w:color w:val="000000"/>
          <w:sz w:val="28"/>
        </w:rPr>
        <w:t xml:space="preserve">
      27. Перечень информационных объектов, сведения о которых или из которых передаются в процессе взаимодействия между участниками общего процесса, приведен в </w:t>
      </w:r>
      <w:r>
        <w:rPr>
          <w:rFonts w:ascii="Times New Roman"/>
          <w:b w:val="false"/>
          <w:i w:val="false"/>
          <w:color w:val="000000"/>
          <w:sz w:val="28"/>
        </w:rPr>
        <w:t>таблице 6</w:t>
      </w:r>
      <w:r>
        <w:rPr>
          <w:rFonts w:ascii="Times New Roman"/>
          <w:b w:val="false"/>
          <w:i w:val="false"/>
          <w:color w:val="000000"/>
          <w:sz w:val="28"/>
        </w:rPr>
        <w:t>.</w:t>
      </w:r>
    </w:p>
    <w:bookmarkEnd w:id="191"/>
    <w:bookmarkStart w:name="z203" w:id="192"/>
    <w:p>
      <w:pPr>
        <w:spacing w:after="0"/>
        <w:ind w:left="0"/>
        <w:jc w:val="both"/>
      </w:pPr>
      <w:r>
        <w:rPr>
          <w:rFonts w:ascii="Times New Roman"/>
          <w:b w:val="false"/>
          <w:i w:val="false"/>
          <w:color w:val="000000"/>
          <w:sz w:val="28"/>
        </w:rPr>
        <w:t xml:space="preserve">
      Таблица 6 </w:t>
      </w:r>
    </w:p>
    <w:bookmarkEnd w:id="192"/>
    <w:bookmarkStart w:name="z204" w:id="193"/>
    <w:p>
      <w:pPr>
        <w:spacing w:after="0"/>
        <w:ind w:left="0"/>
        <w:jc w:val="both"/>
      </w:pPr>
      <w:r>
        <w:rPr>
          <w:rFonts w:ascii="Times New Roman"/>
          <w:b w:val="false"/>
          <w:i w:val="false"/>
          <w:color w:val="000000"/>
          <w:sz w:val="28"/>
        </w:rPr>
        <w:t>
      Перечень информационных объектов</w:t>
      </w:r>
    </w:p>
    <w:bookmarkEnd w:id="1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P.CP.04.BEN.001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временном ввозе ТСЛП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временном ввозе ТСЛП, передаваемые при информационном взаимодействии</w:t>
            </w:r>
          </w:p>
        </w:tc>
      </w:tr>
    </w:tbl>
    <w:bookmarkStart w:name="z205" w:id="194"/>
    <w:p>
      <w:pPr>
        <w:spacing w:after="0"/>
        <w:ind w:left="0"/>
        <w:jc w:val="left"/>
      </w:pPr>
      <w:r>
        <w:rPr>
          <w:rFonts w:ascii="Times New Roman"/>
          <w:b/>
          <w:i w:val="false"/>
          <w:color w:val="000000"/>
        </w:rPr>
        <w:t xml:space="preserve"> VI. Ответственность участников общего процесса</w:t>
      </w:r>
    </w:p>
    <w:bookmarkEnd w:id="194"/>
    <w:bookmarkStart w:name="z206" w:id="195"/>
    <w:p>
      <w:pPr>
        <w:spacing w:after="0"/>
        <w:ind w:left="0"/>
        <w:jc w:val="both"/>
      </w:pPr>
      <w:r>
        <w:rPr>
          <w:rFonts w:ascii="Times New Roman"/>
          <w:b w:val="false"/>
          <w:i w:val="false"/>
          <w:color w:val="000000"/>
          <w:sz w:val="28"/>
        </w:rPr>
        <w:t xml:space="preserve">
      28. Привлечение к дисциплинарной ответственности за несоблюдение требований, направленных на обеспечение своевременности и полноты передачи сведений, участвующих в информационном взаимодействии должностных лиц и сотрудников Евразийской экономической комиссии осуществляется в соответствии с </w:t>
      </w:r>
      <w:r>
        <w:rPr>
          <w:rFonts w:ascii="Times New Roman"/>
          <w:b w:val="false"/>
          <w:i w:val="false"/>
          <w:color w:val="000000"/>
          <w:sz w:val="28"/>
        </w:rPr>
        <w:t>Договором</w:t>
      </w:r>
      <w:r>
        <w:rPr>
          <w:rFonts w:ascii="Times New Roman"/>
          <w:b w:val="false"/>
          <w:i w:val="false"/>
          <w:color w:val="000000"/>
          <w:sz w:val="28"/>
        </w:rPr>
        <w:t xml:space="preserve"> о Евразийском экономическом союзе от 29 мая 2014 года, иными международными договорами и актами, составляющими право Союза, а должностных лиц и сотрудников уполномоченных органов государств-членов – в соответствии с законодательством государств-членов.</w:t>
      </w:r>
    </w:p>
    <w:bookmarkEnd w:id="195"/>
    <w:bookmarkStart w:name="z207" w:id="196"/>
    <w:p>
      <w:pPr>
        <w:spacing w:after="0"/>
        <w:ind w:left="0"/>
        <w:jc w:val="left"/>
      </w:pPr>
      <w:r>
        <w:rPr>
          <w:rFonts w:ascii="Times New Roman"/>
          <w:b/>
          <w:i w:val="false"/>
          <w:color w:val="000000"/>
        </w:rPr>
        <w:t xml:space="preserve"> VII. Справочники и классификаторы общего процесса</w:t>
      </w:r>
    </w:p>
    <w:bookmarkEnd w:id="196"/>
    <w:bookmarkStart w:name="z208" w:id="197"/>
    <w:p>
      <w:pPr>
        <w:spacing w:after="0"/>
        <w:ind w:left="0"/>
        <w:jc w:val="both"/>
      </w:pPr>
      <w:r>
        <w:rPr>
          <w:rFonts w:ascii="Times New Roman"/>
          <w:b w:val="false"/>
          <w:i w:val="false"/>
          <w:color w:val="000000"/>
          <w:sz w:val="28"/>
        </w:rPr>
        <w:t xml:space="preserve">
      29. Перечень справочников и классификаторов общего процесса приведен в </w:t>
      </w:r>
      <w:r>
        <w:rPr>
          <w:rFonts w:ascii="Times New Roman"/>
          <w:b w:val="false"/>
          <w:i w:val="false"/>
          <w:color w:val="000000"/>
          <w:sz w:val="28"/>
        </w:rPr>
        <w:t>таблице 7</w:t>
      </w:r>
      <w:r>
        <w:rPr>
          <w:rFonts w:ascii="Times New Roman"/>
          <w:b w:val="false"/>
          <w:i w:val="false"/>
          <w:color w:val="000000"/>
          <w:sz w:val="28"/>
        </w:rPr>
        <w:t>.</w:t>
      </w:r>
    </w:p>
    <w:bookmarkEnd w:id="197"/>
    <w:bookmarkStart w:name="z209" w:id="198"/>
    <w:p>
      <w:pPr>
        <w:spacing w:after="0"/>
        <w:ind w:left="0"/>
        <w:jc w:val="both"/>
      </w:pPr>
      <w:r>
        <w:rPr>
          <w:rFonts w:ascii="Times New Roman"/>
          <w:b w:val="false"/>
          <w:i w:val="false"/>
          <w:color w:val="000000"/>
          <w:sz w:val="28"/>
        </w:rPr>
        <w:t xml:space="preserve">
      Таблица 7 </w:t>
      </w:r>
    </w:p>
    <w:bookmarkEnd w:id="198"/>
    <w:bookmarkStart w:name="z210" w:id="199"/>
    <w:p>
      <w:pPr>
        <w:spacing w:after="0"/>
        <w:ind w:left="0"/>
        <w:jc w:val="both"/>
      </w:pPr>
      <w:r>
        <w:rPr>
          <w:rFonts w:ascii="Times New Roman"/>
          <w:b w:val="false"/>
          <w:i w:val="false"/>
          <w:color w:val="000000"/>
          <w:sz w:val="28"/>
        </w:rPr>
        <w:t>
      Перечень справочников и классификаторов общего процесса</w:t>
      </w:r>
    </w:p>
    <w:bookmarkEnd w:id="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P.CLS.001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стран мира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содержит перечень кодов и наименований стран мира (применяется в соответствии с </w:t>
            </w:r>
            <w:r>
              <w:rPr>
                <w:rFonts w:ascii="Times New Roman"/>
                <w:b w:val="false"/>
                <w:i w:val="false"/>
                <w:color w:val="000000"/>
                <w:sz w:val="20"/>
              </w:rPr>
              <w:t>Решением</w:t>
            </w:r>
            <w:r>
              <w:rPr>
                <w:rFonts w:ascii="Times New Roman"/>
                <w:b w:val="false"/>
                <w:i w:val="false"/>
                <w:color w:val="000000"/>
                <w:sz w:val="20"/>
              </w:rPr>
              <w:t xml:space="preserve"> Комиссии Таможенного союза от 20 сентября 2010 г. № 378)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P.CLS.008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видов связи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содержит перечень кодов и наименований видов связи (гармонизирован с классификатором СЕФАКТ ООН "Communication Channel Code")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P.CLS.015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видов транспорта и транспортировки товаров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содержит перечень видов транспортных средств и транспортировки товаров и соответствующие им коды (применяется в соответствии с </w:t>
            </w:r>
            <w:r>
              <w:rPr>
                <w:rFonts w:ascii="Times New Roman"/>
                <w:b w:val="false"/>
                <w:i w:val="false"/>
                <w:color w:val="000000"/>
                <w:sz w:val="20"/>
              </w:rPr>
              <w:t>Решением</w:t>
            </w:r>
            <w:r>
              <w:rPr>
                <w:rFonts w:ascii="Times New Roman"/>
                <w:b w:val="false"/>
                <w:i w:val="false"/>
                <w:color w:val="000000"/>
                <w:sz w:val="20"/>
              </w:rPr>
              <w:t xml:space="preserve"> Комиссии Таможенного союза от 20 сентября 2010 г. № 378)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P.CLS.026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справочник уполномоченных органов государств – членов Евразийского экономического союза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содержит перечень уполномоченных органов государств-членов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P.CLS.048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видов адресов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содержит перечень кодов и наименований видов адресов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P.CLS.053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видов результата обработки электронных документов и сведений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содержит перечень кодов и наименований видов результата обработки электронных документов и сведений</w:t>
            </w:r>
          </w:p>
        </w:tc>
      </w:tr>
    </w:tbl>
    <w:bookmarkStart w:name="z211" w:id="200"/>
    <w:p>
      <w:pPr>
        <w:spacing w:after="0"/>
        <w:ind w:left="0"/>
        <w:jc w:val="left"/>
      </w:pPr>
      <w:r>
        <w:rPr>
          <w:rFonts w:ascii="Times New Roman"/>
          <w:b/>
          <w:i w:val="false"/>
          <w:color w:val="000000"/>
        </w:rPr>
        <w:t xml:space="preserve"> VIII. Процедуры общего процесса</w:t>
      </w:r>
      <w:r>
        <w:br/>
      </w:r>
      <w:r>
        <w:rPr>
          <w:rFonts w:ascii="Times New Roman"/>
          <w:b/>
          <w:i w:val="false"/>
          <w:color w:val="000000"/>
        </w:rPr>
        <w:t>1. Процедуры завершения временного ввоза ТСЛП</w:t>
      </w:r>
      <w:r>
        <w:br/>
      </w:r>
      <w:r>
        <w:rPr>
          <w:rFonts w:ascii="Times New Roman"/>
          <w:b/>
          <w:i w:val="false"/>
          <w:color w:val="000000"/>
        </w:rPr>
        <w:t>Процедура "Представление сведений о завершении</w:t>
      </w:r>
      <w:r>
        <w:br/>
      </w:r>
      <w:r>
        <w:rPr>
          <w:rFonts w:ascii="Times New Roman"/>
          <w:b/>
          <w:i w:val="false"/>
          <w:color w:val="000000"/>
        </w:rPr>
        <w:t>временного ввоза ТСЛП" (P.CP.04.PRC.001)</w:t>
      </w:r>
    </w:p>
    <w:bookmarkEnd w:id="200"/>
    <w:bookmarkStart w:name="z214" w:id="201"/>
    <w:p>
      <w:pPr>
        <w:spacing w:after="0"/>
        <w:ind w:left="0"/>
        <w:jc w:val="both"/>
      </w:pPr>
      <w:r>
        <w:rPr>
          <w:rFonts w:ascii="Times New Roman"/>
          <w:b w:val="false"/>
          <w:i w:val="false"/>
          <w:color w:val="000000"/>
          <w:sz w:val="28"/>
        </w:rPr>
        <w:t xml:space="preserve">
      30. Схема выполнения процедуры "Представление сведений о завершении временного ввоза ТСЛП" (P.CP.04.PRC.001) представлена на </w:t>
      </w:r>
      <w:r>
        <w:rPr>
          <w:rFonts w:ascii="Times New Roman"/>
          <w:b w:val="false"/>
          <w:i w:val="false"/>
          <w:color w:val="000000"/>
          <w:sz w:val="28"/>
        </w:rPr>
        <w:t>рисунке 6</w:t>
      </w:r>
      <w:r>
        <w:rPr>
          <w:rFonts w:ascii="Times New Roman"/>
          <w:b w:val="false"/>
          <w:i w:val="false"/>
          <w:color w:val="000000"/>
          <w:sz w:val="28"/>
        </w:rPr>
        <w:t>.</w:t>
      </w:r>
    </w:p>
    <w:bookmarkEnd w:id="20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35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7810500" cy="535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15" w:id="202"/>
    <w:p>
      <w:pPr>
        <w:spacing w:after="0"/>
        <w:ind w:left="0"/>
        <w:jc w:val="both"/>
      </w:pPr>
      <w:r>
        <w:rPr>
          <w:rFonts w:ascii="Times New Roman"/>
          <w:b w:val="false"/>
          <w:i w:val="false"/>
          <w:color w:val="000000"/>
          <w:sz w:val="28"/>
        </w:rPr>
        <w:t>
      Рис. 6. Схема выполнения процедуры "Представление сведений</w:t>
      </w:r>
    </w:p>
    <w:bookmarkEnd w:id="202"/>
    <w:p>
      <w:pPr>
        <w:spacing w:after="0"/>
        <w:ind w:left="0"/>
        <w:jc w:val="both"/>
      </w:pPr>
      <w:r>
        <w:rPr>
          <w:rFonts w:ascii="Times New Roman"/>
          <w:b w:val="false"/>
          <w:i w:val="false"/>
          <w:color w:val="000000"/>
          <w:sz w:val="28"/>
        </w:rPr>
        <w:t>
      о завершении временного ввоза ТСЛП" (P.CP.04.PRC.001)</w:t>
      </w:r>
    </w:p>
    <w:bookmarkStart w:name="z216" w:id="203"/>
    <w:p>
      <w:pPr>
        <w:spacing w:after="0"/>
        <w:ind w:left="0"/>
        <w:jc w:val="both"/>
      </w:pPr>
      <w:r>
        <w:rPr>
          <w:rFonts w:ascii="Times New Roman"/>
          <w:b w:val="false"/>
          <w:i w:val="false"/>
          <w:color w:val="000000"/>
          <w:sz w:val="28"/>
        </w:rPr>
        <w:t>
      31. Процедура "Представление сведений о завершении временного ввоза ТСЛП" (P.CP.04.PRC.001) выполняется при принятии уполномоченным органом, осуществляющим завершение временного вооза ТСЛП, решения о завершении временного ввоза ТСЛП.</w:t>
      </w:r>
    </w:p>
    <w:bookmarkEnd w:id="203"/>
    <w:bookmarkStart w:name="z217" w:id="204"/>
    <w:p>
      <w:pPr>
        <w:spacing w:after="0"/>
        <w:ind w:left="0"/>
        <w:jc w:val="both"/>
      </w:pPr>
      <w:r>
        <w:rPr>
          <w:rFonts w:ascii="Times New Roman"/>
          <w:b w:val="false"/>
          <w:i w:val="false"/>
          <w:color w:val="000000"/>
          <w:sz w:val="28"/>
        </w:rPr>
        <w:t>
      32. Первой выполняется операция "Передача сведений о завершении временного ввоза ТСЛП" (P.CP.04.OPR.001), по результатам выполнения которой уполномоченный орган, осуществляющий завершение временного ввоза ТСЛП, формирует и передает в уполномоченный орган, осуществляющий контроль временного ввоза ТСЛП, сведения о завершении временного ввоза ТСЛП.</w:t>
      </w:r>
    </w:p>
    <w:bookmarkEnd w:id="204"/>
    <w:bookmarkStart w:name="z218" w:id="205"/>
    <w:p>
      <w:pPr>
        <w:spacing w:after="0"/>
        <w:ind w:left="0"/>
        <w:jc w:val="both"/>
      </w:pPr>
      <w:r>
        <w:rPr>
          <w:rFonts w:ascii="Times New Roman"/>
          <w:b w:val="false"/>
          <w:i w:val="false"/>
          <w:color w:val="000000"/>
          <w:sz w:val="28"/>
        </w:rPr>
        <w:t>
      33. При поступлении в уполномоченный орган, осуществляющий контроль временного ввоза ТСЛП, сведений о завершении временного ввоза ТСЛП выполняется операция "Прием и обработка сведений о завершении временного ввоза ТСЛП" (P.CP.04.OPR.002), по результатам выполнения которой осуществляются прием и обработка указанных сведений. В уполномоченный орган, осуществляющий завершение временного ввоза ТСЛП, передается уведомление об обработке сведений о завершении временного ввоза ТСЛП.</w:t>
      </w:r>
    </w:p>
    <w:bookmarkEnd w:id="205"/>
    <w:bookmarkStart w:name="z219" w:id="206"/>
    <w:p>
      <w:pPr>
        <w:spacing w:after="0"/>
        <w:ind w:left="0"/>
        <w:jc w:val="both"/>
      </w:pPr>
      <w:r>
        <w:rPr>
          <w:rFonts w:ascii="Times New Roman"/>
          <w:b w:val="false"/>
          <w:i w:val="false"/>
          <w:color w:val="000000"/>
          <w:sz w:val="28"/>
        </w:rPr>
        <w:t>
      34. При поступлении в уполномоченный орган, осуществляющий завершение временного ввоза ТСЛП, уведомления об обработке сведений о завершении временного ввоза ТСЛП выполняется операция "Получение уведомления об обработке сведений о завершении временного ввоза ТСЛП" (P.CP.04.OPR.003).</w:t>
      </w:r>
    </w:p>
    <w:bookmarkEnd w:id="206"/>
    <w:bookmarkStart w:name="z220" w:id="207"/>
    <w:p>
      <w:pPr>
        <w:spacing w:after="0"/>
        <w:ind w:left="0"/>
        <w:jc w:val="both"/>
      </w:pPr>
      <w:r>
        <w:rPr>
          <w:rFonts w:ascii="Times New Roman"/>
          <w:b w:val="false"/>
          <w:i w:val="false"/>
          <w:color w:val="000000"/>
          <w:sz w:val="28"/>
        </w:rPr>
        <w:t>
      35. Результатами выполнения процедуры "Представление сведений о завершении временного ввоза ТСЛП" (P.CP.04.PRC.001) являются прием и обработка уполномоченным органом, осуществляющим контроль временного ввоза ТСЛП, сведений о завершении временного ввоза ТСЛП.</w:t>
      </w:r>
    </w:p>
    <w:bookmarkEnd w:id="207"/>
    <w:bookmarkStart w:name="z221" w:id="208"/>
    <w:p>
      <w:pPr>
        <w:spacing w:after="0"/>
        <w:ind w:left="0"/>
        <w:jc w:val="both"/>
      </w:pPr>
      <w:r>
        <w:rPr>
          <w:rFonts w:ascii="Times New Roman"/>
          <w:b w:val="false"/>
          <w:i w:val="false"/>
          <w:color w:val="000000"/>
          <w:sz w:val="28"/>
        </w:rPr>
        <w:t xml:space="preserve">
      36. Перечень операций общего процесса, выполняемых в рамках процедуры "Представление сведений о завершении временного ввоза ТСЛП" (P.CP.04.PRC.001), приведен в </w:t>
      </w:r>
      <w:r>
        <w:rPr>
          <w:rFonts w:ascii="Times New Roman"/>
          <w:b w:val="false"/>
          <w:i w:val="false"/>
          <w:color w:val="000000"/>
          <w:sz w:val="28"/>
        </w:rPr>
        <w:t>таблице 8</w:t>
      </w:r>
      <w:r>
        <w:rPr>
          <w:rFonts w:ascii="Times New Roman"/>
          <w:b w:val="false"/>
          <w:i w:val="false"/>
          <w:color w:val="000000"/>
          <w:sz w:val="28"/>
        </w:rPr>
        <w:t>.</w:t>
      </w:r>
    </w:p>
    <w:bookmarkEnd w:id="208"/>
    <w:bookmarkStart w:name="z222" w:id="209"/>
    <w:p>
      <w:pPr>
        <w:spacing w:after="0"/>
        <w:ind w:left="0"/>
        <w:jc w:val="both"/>
      </w:pPr>
      <w:r>
        <w:rPr>
          <w:rFonts w:ascii="Times New Roman"/>
          <w:b w:val="false"/>
          <w:i w:val="false"/>
          <w:color w:val="000000"/>
          <w:sz w:val="28"/>
        </w:rPr>
        <w:t>
      Таблица 8</w:t>
      </w:r>
    </w:p>
    <w:bookmarkEnd w:id="209"/>
    <w:bookmarkStart w:name="z223" w:id="210"/>
    <w:p>
      <w:pPr>
        <w:spacing w:after="0"/>
        <w:ind w:left="0"/>
        <w:jc w:val="both"/>
      </w:pPr>
      <w:r>
        <w:rPr>
          <w:rFonts w:ascii="Times New Roman"/>
          <w:b w:val="false"/>
          <w:i w:val="false"/>
          <w:color w:val="000000"/>
          <w:sz w:val="28"/>
        </w:rPr>
        <w:t>
      Перечень операций общего процесса, выполняемых в рамках</w:t>
      </w:r>
    </w:p>
    <w:bookmarkEnd w:id="210"/>
    <w:p>
      <w:pPr>
        <w:spacing w:after="0"/>
        <w:ind w:left="0"/>
        <w:jc w:val="both"/>
      </w:pPr>
      <w:r>
        <w:rPr>
          <w:rFonts w:ascii="Times New Roman"/>
          <w:b w:val="false"/>
          <w:i w:val="false"/>
          <w:color w:val="000000"/>
          <w:sz w:val="28"/>
        </w:rPr>
        <w:t>
      процедуры "Представление сведений о завершении временного ввоза</w:t>
      </w:r>
    </w:p>
    <w:p>
      <w:pPr>
        <w:spacing w:after="0"/>
        <w:ind w:left="0"/>
        <w:jc w:val="both"/>
      </w:pPr>
      <w:r>
        <w:rPr>
          <w:rFonts w:ascii="Times New Roman"/>
          <w:b w:val="false"/>
          <w:i w:val="false"/>
          <w:color w:val="000000"/>
          <w:sz w:val="28"/>
        </w:rPr>
        <w:t>
      ТСЛП" (P.CP.04.PRC.001)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P.CP.04.OPR.001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сведений о завершении временного ввоза ТСЛП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приведено в </w:t>
            </w:r>
            <w:r>
              <w:rPr>
                <w:rFonts w:ascii="Times New Roman"/>
                <w:b w:val="false"/>
                <w:i w:val="false"/>
                <w:color w:val="000000"/>
                <w:sz w:val="20"/>
              </w:rPr>
              <w:t>таблице 9</w:t>
            </w:r>
            <w:r>
              <w:rPr>
                <w:rFonts w:ascii="Times New Roman"/>
                <w:b w:val="false"/>
                <w:i w:val="false"/>
                <w:color w:val="000000"/>
                <w:sz w:val="20"/>
              </w:rPr>
              <w:t xml:space="preserve">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P.CP.04.OPR.002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сведений о завершении временного ввоза ТСЛП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приведено в </w:t>
            </w:r>
            <w:r>
              <w:rPr>
                <w:rFonts w:ascii="Times New Roman"/>
                <w:b w:val="false"/>
                <w:i w:val="false"/>
                <w:color w:val="000000"/>
                <w:sz w:val="20"/>
              </w:rPr>
              <w:t>таблице 10</w:t>
            </w:r>
            <w:r>
              <w:rPr>
                <w:rFonts w:ascii="Times New Roman"/>
                <w:b w:val="false"/>
                <w:i w:val="false"/>
                <w:color w:val="000000"/>
                <w:sz w:val="20"/>
              </w:rPr>
              <w:t xml:space="preserve">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P.CP.04.OPR.003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уведомления об обработке сведений о завершении временного ввоза ТСЛП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приведено в </w:t>
            </w:r>
            <w:r>
              <w:rPr>
                <w:rFonts w:ascii="Times New Roman"/>
                <w:b w:val="false"/>
                <w:i w:val="false"/>
                <w:color w:val="000000"/>
                <w:sz w:val="20"/>
              </w:rPr>
              <w:t>таблице 11</w:t>
            </w:r>
            <w:r>
              <w:rPr>
                <w:rFonts w:ascii="Times New Roman"/>
                <w:b w:val="false"/>
                <w:i w:val="false"/>
                <w:color w:val="000000"/>
                <w:sz w:val="20"/>
              </w:rPr>
              <w:t xml:space="preserve"> настоящих Правил</w:t>
            </w:r>
          </w:p>
        </w:tc>
      </w:tr>
    </w:tbl>
    <w:p>
      <w:pPr>
        <w:spacing w:after="0"/>
        <w:ind w:left="0"/>
        <w:jc w:val="left"/>
      </w:pPr>
      <w:r>
        <w:br/>
      </w:r>
      <w:r>
        <w:rPr>
          <w:rFonts w:ascii="Times New Roman"/>
          <w:b w:val="false"/>
          <w:i w:val="false"/>
          <w:color w:val="000000"/>
          <w:sz w:val="28"/>
        </w:rPr>
        <w:t>
</w:t>
      </w:r>
    </w:p>
    <w:bookmarkStart w:name="z224" w:id="211"/>
    <w:p>
      <w:pPr>
        <w:spacing w:after="0"/>
        <w:ind w:left="0"/>
        <w:jc w:val="both"/>
      </w:pPr>
      <w:r>
        <w:rPr>
          <w:rFonts w:ascii="Times New Roman"/>
          <w:b w:val="false"/>
          <w:i w:val="false"/>
          <w:color w:val="000000"/>
          <w:sz w:val="28"/>
        </w:rPr>
        <w:t>
      Таблица 9</w:t>
      </w:r>
    </w:p>
    <w:bookmarkEnd w:id="211"/>
    <w:bookmarkStart w:name="z225" w:id="212"/>
    <w:p>
      <w:pPr>
        <w:spacing w:after="0"/>
        <w:ind w:left="0"/>
        <w:jc w:val="both"/>
      </w:pPr>
      <w:r>
        <w:rPr>
          <w:rFonts w:ascii="Times New Roman"/>
          <w:b w:val="false"/>
          <w:i w:val="false"/>
          <w:color w:val="000000"/>
          <w:sz w:val="28"/>
        </w:rPr>
        <w:t>
      Описание операции "Передача сведений о завершении временного</w:t>
      </w:r>
    </w:p>
    <w:bookmarkEnd w:id="212"/>
    <w:p>
      <w:pPr>
        <w:spacing w:after="0"/>
        <w:ind w:left="0"/>
        <w:jc w:val="both"/>
      </w:pPr>
      <w:r>
        <w:rPr>
          <w:rFonts w:ascii="Times New Roman"/>
          <w:b w:val="false"/>
          <w:i w:val="false"/>
          <w:color w:val="000000"/>
          <w:sz w:val="28"/>
        </w:rPr>
        <w:t>
      ввоза ТСЛП" (P.CP.04.OPR.001)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P.CP.04.OPR.001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сведений о завершении временного ввоза ТСЛП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осуществляющий завершение временного ввоза ТСЛП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в случае принятия решения о завершении временного ввоза ТСЛП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представляемых сведений должны соответствовать Описанию форматов и структур электронных документов и сведений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формирует сообщение, содержащее сведения о завершении временного ввоза ТСЛП, и передает его в уполномоченный орган, осуществляющий контроль временного ввоза ТСЛП, в соответствии с Регламентом информационного взаимодействия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завершении временного ввоза ТСЛП переданы в уполномоченный орган, осуществляющий контроль временного ввоза ТСЛП</w:t>
            </w:r>
          </w:p>
        </w:tc>
      </w:tr>
    </w:tbl>
    <w:p>
      <w:pPr>
        <w:spacing w:after="0"/>
        <w:ind w:left="0"/>
        <w:jc w:val="left"/>
      </w:pPr>
      <w:r>
        <w:br/>
      </w:r>
      <w:r>
        <w:rPr>
          <w:rFonts w:ascii="Times New Roman"/>
          <w:b w:val="false"/>
          <w:i w:val="false"/>
          <w:color w:val="000000"/>
          <w:sz w:val="28"/>
        </w:rPr>
        <w:t>
</w:t>
      </w:r>
    </w:p>
    <w:bookmarkStart w:name="z226" w:id="213"/>
    <w:p>
      <w:pPr>
        <w:spacing w:after="0"/>
        <w:ind w:left="0"/>
        <w:jc w:val="both"/>
      </w:pPr>
      <w:r>
        <w:rPr>
          <w:rFonts w:ascii="Times New Roman"/>
          <w:b w:val="false"/>
          <w:i w:val="false"/>
          <w:color w:val="000000"/>
          <w:sz w:val="28"/>
        </w:rPr>
        <w:t>
      Таблица 10</w:t>
      </w:r>
    </w:p>
    <w:bookmarkEnd w:id="213"/>
    <w:bookmarkStart w:name="z227" w:id="214"/>
    <w:p>
      <w:pPr>
        <w:spacing w:after="0"/>
        <w:ind w:left="0"/>
        <w:jc w:val="both"/>
      </w:pPr>
      <w:r>
        <w:rPr>
          <w:rFonts w:ascii="Times New Roman"/>
          <w:b w:val="false"/>
          <w:i w:val="false"/>
          <w:color w:val="000000"/>
          <w:sz w:val="28"/>
        </w:rPr>
        <w:t>
      Описание операции "Прием и обработка сведений о завершении</w:t>
      </w:r>
    </w:p>
    <w:bookmarkEnd w:id="214"/>
    <w:p>
      <w:pPr>
        <w:spacing w:after="0"/>
        <w:ind w:left="0"/>
        <w:jc w:val="both"/>
      </w:pPr>
      <w:r>
        <w:rPr>
          <w:rFonts w:ascii="Times New Roman"/>
          <w:b w:val="false"/>
          <w:i w:val="false"/>
          <w:color w:val="000000"/>
          <w:sz w:val="28"/>
        </w:rPr>
        <w:t>
      временного ввоза ТСЛП" (P.CP.04.OPR.002)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P.CP.04.OPR.002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сведений о завершении временного ввоза ТСЛП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осуществляющий контроль временного ввоза ТСЛП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получении исполнителем сведений о завершении временного ввоза ТСЛП (операция "Передача сведений о завершении временного ввоза ТСЛП" (P.CP.04.OPR.001))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сведений должны соответствовать Описанию форматов и структур электронных документов и сведений. Реквизиты электронного документа (сведений) должны соответствовать требованиям, предусмотренным Регламентом информационного взаимодействия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осуществляет прием и обработку сведений о завершении временного ввоза ТСЛП, формирует и направляет в уполномоченный орган, осуществляющий завершение временного ввоза ТСЛП, уведомление об обработке указанных сведений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завершении временного ввоза ТСЛП обработаны, уведомление об обработке сведений передано в уполномоченный орган, осуществляющий завершение временного ввоза ТСЛП</w:t>
            </w:r>
          </w:p>
        </w:tc>
      </w:tr>
    </w:tbl>
    <w:p>
      <w:pPr>
        <w:spacing w:after="0"/>
        <w:ind w:left="0"/>
        <w:jc w:val="left"/>
      </w:pPr>
      <w:r>
        <w:br/>
      </w:r>
      <w:r>
        <w:rPr>
          <w:rFonts w:ascii="Times New Roman"/>
          <w:b w:val="false"/>
          <w:i w:val="false"/>
          <w:color w:val="000000"/>
          <w:sz w:val="28"/>
        </w:rPr>
        <w:t>
</w:t>
      </w:r>
    </w:p>
    <w:bookmarkStart w:name="z228" w:id="215"/>
    <w:p>
      <w:pPr>
        <w:spacing w:after="0"/>
        <w:ind w:left="0"/>
        <w:jc w:val="both"/>
      </w:pPr>
      <w:r>
        <w:rPr>
          <w:rFonts w:ascii="Times New Roman"/>
          <w:b w:val="false"/>
          <w:i w:val="false"/>
          <w:color w:val="000000"/>
          <w:sz w:val="28"/>
        </w:rPr>
        <w:t>
      Таблица 11</w:t>
      </w:r>
    </w:p>
    <w:bookmarkEnd w:id="215"/>
    <w:bookmarkStart w:name="z229" w:id="216"/>
    <w:p>
      <w:pPr>
        <w:spacing w:after="0"/>
        <w:ind w:left="0"/>
        <w:jc w:val="both"/>
      </w:pPr>
      <w:r>
        <w:rPr>
          <w:rFonts w:ascii="Times New Roman"/>
          <w:b w:val="false"/>
          <w:i w:val="false"/>
          <w:color w:val="000000"/>
          <w:sz w:val="28"/>
        </w:rPr>
        <w:t xml:space="preserve">
      Описание операции "Получение уведомления об обработке сведений </w:t>
      </w:r>
    </w:p>
    <w:bookmarkEnd w:id="216"/>
    <w:p>
      <w:pPr>
        <w:spacing w:after="0"/>
        <w:ind w:left="0"/>
        <w:jc w:val="both"/>
      </w:pPr>
      <w:r>
        <w:rPr>
          <w:rFonts w:ascii="Times New Roman"/>
          <w:b w:val="false"/>
          <w:i w:val="false"/>
          <w:color w:val="000000"/>
          <w:sz w:val="28"/>
        </w:rPr>
        <w:t>
      о завершении временного ввоза ТСЛП" (P.CP.04.OPR.003)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P.CP.04.OPR.003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уведомления об обработке сведений о завершении временного ввоза ТСЛП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осуществляющий завершение временного ввоза ТСЛП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получении исполнителем уведомления об обработке сведений о завершении временного ввоза ТСЛП (операция "Прием и обработка сведений о завершении временного ввоза ТСЛП" (P.CP.04.OPR.002))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сведений должны соответствовать Описанию форматов и структур электронных документов и сведений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осуществляет прием и обработку уведомления в соответствии с Регламентом информационного взаимодействия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об обработке сведений о завершении временного ввоза ТСЛП обработано</w:t>
            </w:r>
          </w:p>
        </w:tc>
      </w:tr>
    </w:tbl>
    <w:bookmarkStart w:name="z230" w:id="217"/>
    <w:p>
      <w:pPr>
        <w:spacing w:after="0"/>
        <w:ind w:left="0"/>
        <w:jc w:val="left"/>
      </w:pPr>
      <w:r>
        <w:rPr>
          <w:rFonts w:ascii="Times New Roman"/>
          <w:b/>
          <w:i w:val="false"/>
          <w:color w:val="000000"/>
        </w:rPr>
        <w:t xml:space="preserve"> Процедура "Внесение изменений в сведения о завершении</w:t>
      </w:r>
      <w:r>
        <w:br/>
      </w:r>
      <w:r>
        <w:rPr>
          <w:rFonts w:ascii="Times New Roman"/>
          <w:b/>
          <w:i w:val="false"/>
          <w:color w:val="000000"/>
        </w:rPr>
        <w:t>временного ввоза ТСЛП" (P.CP.04.PRC.002)</w:t>
      </w:r>
    </w:p>
    <w:bookmarkEnd w:id="217"/>
    <w:bookmarkStart w:name="z231" w:id="218"/>
    <w:p>
      <w:pPr>
        <w:spacing w:after="0"/>
        <w:ind w:left="0"/>
        <w:jc w:val="both"/>
      </w:pPr>
      <w:r>
        <w:rPr>
          <w:rFonts w:ascii="Times New Roman"/>
          <w:b w:val="false"/>
          <w:i w:val="false"/>
          <w:color w:val="000000"/>
          <w:sz w:val="28"/>
        </w:rPr>
        <w:t xml:space="preserve">
      37. Схема выполнения процедуры "Внесение изменений в сведения о завершении временного ввоза ТСЛП" (P.CP.04.PRC.002) представлена на </w:t>
      </w:r>
      <w:r>
        <w:rPr>
          <w:rFonts w:ascii="Times New Roman"/>
          <w:b w:val="false"/>
          <w:i w:val="false"/>
          <w:color w:val="000000"/>
          <w:sz w:val="28"/>
        </w:rPr>
        <w:t>рисунке 7</w:t>
      </w:r>
      <w:r>
        <w:rPr>
          <w:rFonts w:ascii="Times New Roman"/>
          <w:b w:val="false"/>
          <w:i w:val="false"/>
          <w:color w:val="000000"/>
          <w:sz w:val="28"/>
        </w:rPr>
        <w:t>.</w:t>
      </w:r>
    </w:p>
    <w:bookmarkEnd w:id="21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52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7810500" cy="552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32" w:id="219"/>
    <w:p>
      <w:pPr>
        <w:spacing w:after="0"/>
        <w:ind w:left="0"/>
        <w:jc w:val="both"/>
      </w:pPr>
      <w:r>
        <w:rPr>
          <w:rFonts w:ascii="Times New Roman"/>
          <w:b w:val="false"/>
          <w:i w:val="false"/>
          <w:color w:val="000000"/>
          <w:sz w:val="28"/>
        </w:rPr>
        <w:t>
        Рис. 7. Схема выполнения процедуры "Внесение изменений в сведения</w:t>
      </w:r>
    </w:p>
    <w:bookmarkEnd w:id="219"/>
    <w:p>
      <w:pPr>
        <w:spacing w:after="0"/>
        <w:ind w:left="0"/>
        <w:jc w:val="both"/>
      </w:pPr>
      <w:r>
        <w:rPr>
          <w:rFonts w:ascii="Times New Roman"/>
          <w:b w:val="false"/>
          <w:i w:val="false"/>
          <w:color w:val="000000"/>
          <w:sz w:val="28"/>
        </w:rPr>
        <w:t>
      о завершении временного ввоза ТСЛП" (P.CP.04.PRC.002)</w:t>
      </w:r>
    </w:p>
    <w:bookmarkStart w:name="z233" w:id="220"/>
    <w:p>
      <w:pPr>
        <w:spacing w:after="0"/>
        <w:ind w:left="0"/>
        <w:jc w:val="both"/>
      </w:pPr>
      <w:r>
        <w:rPr>
          <w:rFonts w:ascii="Times New Roman"/>
          <w:b w:val="false"/>
          <w:i w:val="false"/>
          <w:color w:val="000000"/>
          <w:sz w:val="28"/>
        </w:rPr>
        <w:t>
      38. Процедура "Внесение изменений в сведения о завершении временного ввоза ТСЛП" (P.CP.04.PRC.002) выполняется при внесении изменений в сведения о завершении временного ввоза ТСЛП уполномоченным органом, осуществляющим завершение временного ввоза ТСЛП.</w:t>
      </w:r>
    </w:p>
    <w:bookmarkEnd w:id="220"/>
    <w:bookmarkStart w:name="z234" w:id="221"/>
    <w:p>
      <w:pPr>
        <w:spacing w:after="0"/>
        <w:ind w:left="0"/>
        <w:jc w:val="both"/>
      </w:pPr>
      <w:r>
        <w:rPr>
          <w:rFonts w:ascii="Times New Roman"/>
          <w:b w:val="false"/>
          <w:i w:val="false"/>
          <w:color w:val="000000"/>
          <w:sz w:val="28"/>
        </w:rPr>
        <w:t>
      39. Первой выполняется операция "Передача измененных сведений о завершении временного ввоза ТСЛП" (P.CP.04.OPR.004), по результатам выполнения которой уполномоченный орган, осуществляющий завершение временного ввоза ТСЛП, формирует и передает в уполномоченный орган, осуществляющий контроль временного ввоза ТСЛП, измененные сведения о завершении временного ввоза ТСЛП.</w:t>
      </w:r>
    </w:p>
    <w:bookmarkEnd w:id="221"/>
    <w:bookmarkStart w:name="z235" w:id="222"/>
    <w:p>
      <w:pPr>
        <w:spacing w:after="0"/>
        <w:ind w:left="0"/>
        <w:jc w:val="both"/>
      </w:pPr>
      <w:r>
        <w:rPr>
          <w:rFonts w:ascii="Times New Roman"/>
          <w:b w:val="false"/>
          <w:i w:val="false"/>
          <w:color w:val="000000"/>
          <w:sz w:val="28"/>
        </w:rPr>
        <w:t>
      40. При поступлении в уполномоченный орган, осуществляющий контроль временного ввоза ТСЛП, измененных сведений о завершении временного ввоза ТСЛП выполняется операция "Прием и обработка измененных сведений о завершении временного ввоза ТСЛП" (P.CP.04.OPR.005), по результатам выполнения которой осуществляются прием и обработка указанных сведений. В уполномоченный орган, осуществляющий завершение временного ввоза ТСЛП, передается уведомление об обработке сведений.</w:t>
      </w:r>
    </w:p>
    <w:bookmarkEnd w:id="222"/>
    <w:bookmarkStart w:name="z236" w:id="223"/>
    <w:p>
      <w:pPr>
        <w:spacing w:after="0"/>
        <w:ind w:left="0"/>
        <w:jc w:val="both"/>
      </w:pPr>
      <w:r>
        <w:rPr>
          <w:rFonts w:ascii="Times New Roman"/>
          <w:b w:val="false"/>
          <w:i w:val="false"/>
          <w:color w:val="000000"/>
          <w:sz w:val="28"/>
        </w:rPr>
        <w:t>
      41. При поступлении в уполномоченный орган, осуществляющий завершение временного ввоза ТСЛП, уведомления об обработке измененных сведений о завершении временного ввоза ТСЛП выполняется операция "Получение уведомления об обработке измененных сведений о завершении временного ввоза ТСЛП" (P.CP.04.OPR.006).</w:t>
      </w:r>
    </w:p>
    <w:bookmarkEnd w:id="223"/>
    <w:bookmarkStart w:name="z237" w:id="224"/>
    <w:p>
      <w:pPr>
        <w:spacing w:after="0"/>
        <w:ind w:left="0"/>
        <w:jc w:val="both"/>
      </w:pPr>
      <w:r>
        <w:rPr>
          <w:rFonts w:ascii="Times New Roman"/>
          <w:b w:val="false"/>
          <w:i w:val="false"/>
          <w:color w:val="000000"/>
          <w:sz w:val="28"/>
        </w:rPr>
        <w:t>
      42. Результатами выполнения процедуры "Внесение изменений в сведения о завершении временного ввоза ТСЛП" (P.CP.04.PRC.002) являются прием и обработка уполномоченным органом, осуществляющим контроль временного ввоза ТСЛП, измененных сведений о завершении временного ввоза ТСЛП.</w:t>
      </w:r>
    </w:p>
    <w:bookmarkEnd w:id="224"/>
    <w:bookmarkStart w:name="z238" w:id="225"/>
    <w:p>
      <w:pPr>
        <w:spacing w:after="0"/>
        <w:ind w:left="0"/>
        <w:jc w:val="both"/>
      </w:pPr>
      <w:r>
        <w:rPr>
          <w:rFonts w:ascii="Times New Roman"/>
          <w:b w:val="false"/>
          <w:i w:val="false"/>
          <w:color w:val="000000"/>
          <w:sz w:val="28"/>
        </w:rPr>
        <w:t xml:space="preserve">
      43. Перечень операций общего процесса, выполняемых в рамках процедуры "Внесение изменений в сведения о завершении временного ввоза ТСЛП" (P.CP.04.PRC.002), приведен в </w:t>
      </w:r>
      <w:r>
        <w:rPr>
          <w:rFonts w:ascii="Times New Roman"/>
          <w:b w:val="false"/>
          <w:i w:val="false"/>
          <w:color w:val="000000"/>
          <w:sz w:val="28"/>
        </w:rPr>
        <w:t>таблице 12</w:t>
      </w:r>
      <w:r>
        <w:rPr>
          <w:rFonts w:ascii="Times New Roman"/>
          <w:b w:val="false"/>
          <w:i w:val="false"/>
          <w:color w:val="000000"/>
          <w:sz w:val="28"/>
        </w:rPr>
        <w:t>.</w:t>
      </w:r>
    </w:p>
    <w:bookmarkEnd w:id="225"/>
    <w:bookmarkStart w:name="z239" w:id="226"/>
    <w:p>
      <w:pPr>
        <w:spacing w:after="0"/>
        <w:ind w:left="0"/>
        <w:jc w:val="both"/>
      </w:pPr>
      <w:r>
        <w:rPr>
          <w:rFonts w:ascii="Times New Roman"/>
          <w:b w:val="false"/>
          <w:i w:val="false"/>
          <w:color w:val="000000"/>
          <w:sz w:val="28"/>
        </w:rPr>
        <w:t>
      Таблица 12</w:t>
      </w:r>
    </w:p>
    <w:bookmarkEnd w:id="226"/>
    <w:bookmarkStart w:name="z240" w:id="227"/>
    <w:p>
      <w:pPr>
        <w:spacing w:after="0"/>
        <w:ind w:left="0"/>
        <w:jc w:val="both"/>
      </w:pPr>
      <w:r>
        <w:rPr>
          <w:rFonts w:ascii="Times New Roman"/>
          <w:b w:val="false"/>
          <w:i w:val="false"/>
          <w:color w:val="000000"/>
          <w:sz w:val="28"/>
        </w:rPr>
        <w:t>
      Перечень операций общего процесса, выполняемых в рамках</w:t>
      </w:r>
    </w:p>
    <w:bookmarkEnd w:id="227"/>
    <w:p>
      <w:pPr>
        <w:spacing w:after="0"/>
        <w:ind w:left="0"/>
        <w:jc w:val="both"/>
      </w:pPr>
      <w:r>
        <w:rPr>
          <w:rFonts w:ascii="Times New Roman"/>
          <w:b w:val="false"/>
          <w:i w:val="false"/>
          <w:color w:val="000000"/>
          <w:sz w:val="28"/>
        </w:rPr>
        <w:t>
      процедуры "Внесение изменений в сведения о завершении</w:t>
      </w:r>
    </w:p>
    <w:p>
      <w:pPr>
        <w:spacing w:after="0"/>
        <w:ind w:left="0"/>
        <w:jc w:val="both"/>
      </w:pPr>
      <w:r>
        <w:rPr>
          <w:rFonts w:ascii="Times New Roman"/>
          <w:b w:val="false"/>
          <w:i w:val="false"/>
          <w:color w:val="000000"/>
          <w:sz w:val="28"/>
        </w:rPr>
        <w:t>
      временного ввоза ТСЛП" (P.CP.04.PRC.002)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P.CP.04.OPR.004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измененных сведений о завершении временного ввоза ТСЛП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приведено в </w:t>
            </w:r>
            <w:r>
              <w:rPr>
                <w:rFonts w:ascii="Times New Roman"/>
                <w:b w:val="false"/>
                <w:i w:val="false"/>
                <w:color w:val="000000"/>
                <w:sz w:val="20"/>
              </w:rPr>
              <w:t>таблице 13</w:t>
            </w:r>
            <w:r>
              <w:rPr>
                <w:rFonts w:ascii="Times New Roman"/>
                <w:b w:val="false"/>
                <w:i w:val="false"/>
                <w:color w:val="000000"/>
                <w:sz w:val="20"/>
              </w:rPr>
              <w:t xml:space="preserve">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P.CP.04.OPR.005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измененных сведений о завершении временного ввоза ТСЛП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приведено в </w:t>
            </w:r>
            <w:r>
              <w:rPr>
                <w:rFonts w:ascii="Times New Roman"/>
                <w:b w:val="false"/>
                <w:i w:val="false"/>
                <w:color w:val="000000"/>
                <w:sz w:val="20"/>
              </w:rPr>
              <w:t>таблице 14</w:t>
            </w:r>
            <w:r>
              <w:rPr>
                <w:rFonts w:ascii="Times New Roman"/>
                <w:b w:val="false"/>
                <w:i w:val="false"/>
                <w:color w:val="000000"/>
                <w:sz w:val="20"/>
              </w:rPr>
              <w:t xml:space="preserve">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P.CP.04.OPR.006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уведомления об обработке измененных сведений о завершении временного ввоза ТСЛП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приведено в </w:t>
            </w:r>
            <w:r>
              <w:rPr>
                <w:rFonts w:ascii="Times New Roman"/>
                <w:b w:val="false"/>
                <w:i w:val="false"/>
                <w:color w:val="000000"/>
                <w:sz w:val="20"/>
              </w:rPr>
              <w:t>таблице 15</w:t>
            </w:r>
            <w:r>
              <w:rPr>
                <w:rFonts w:ascii="Times New Roman"/>
                <w:b w:val="false"/>
                <w:i w:val="false"/>
                <w:color w:val="000000"/>
                <w:sz w:val="20"/>
              </w:rPr>
              <w:t xml:space="preserve"> настоящих Правил</w:t>
            </w:r>
          </w:p>
        </w:tc>
      </w:tr>
    </w:tbl>
    <w:p>
      <w:pPr>
        <w:spacing w:after="0"/>
        <w:ind w:left="0"/>
        <w:jc w:val="left"/>
      </w:pPr>
      <w:r>
        <w:br/>
      </w:r>
      <w:r>
        <w:rPr>
          <w:rFonts w:ascii="Times New Roman"/>
          <w:b w:val="false"/>
          <w:i w:val="false"/>
          <w:color w:val="000000"/>
          <w:sz w:val="28"/>
        </w:rPr>
        <w:t>
</w:t>
      </w:r>
    </w:p>
    <w:bookmarkStart w:name="z241" w:id="228"/>
    <w:p>
      <w:pPr>
        <w:spacing w:after="0"/>
        <w:ind w:left="0"/>
        <w:jc w:val="both"/>
      </w:pPr>
      <w:r>
        <w:rPr>
          <w:rFonts w:ascii="Times New Roman"/>
          <w:b w:val="false"/>
          <w:i w:val="false"/>
          <w:color w:val="000000"/>
          <w:sz w:val="28"/>
        </w:rPr>
        <w:t>
      Таблица 13</w:t>
      </w:r>
    </w:p>
    <w:bookmarkEnd w:id="228"/>
    <w:bookmarkStart w:name="z242" w:id="229"/>
    <w:p>
      <w:pPr>
        <w:spacing w:after="0"/>
        <w:ind w:left="0"/>
        <w:jc w:val="both"/>
      </w:pPr>
      <w:r>
        <w:rPr>
          <w:rFonts w:ascii="Times New Roman"/>
          <w:b w:val="false"/>
          <w:i w:val="false"/>
          <w:color w:val="000000"/>
          <w:sz w:val="28"/>
        </w:rPr>
        <w:t>
      Описание операции "Передача измененных сведений о завершении</w:t>
      </w:r>
    </w:p>
    <w:bookmarkEnd w:id="229"/>
    <w:p>
      <w:pPr>
        <w:spacing w:after="0"/>
        <w:ind w:left="0"/>
        <w:jc w:val="both"/>
      </w:pPr>
      <w:r>
        <w:rPr>
          <w:rFonts w:ascii="Times New Roman"/>
          <w:b w:val="false"/>
          <w:i w:val="false"/>
          <w:color w:val="000000"/>
          <w:sz w:val="28"/>
        </w:rPr>
        <w:t>
      временного ввоза ТСЛП" (P.CP.04.OPR.004)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P.CP.04.OPR.004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измененных сведений о завершении временного ввоза ТСЛП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осуществляющий завершение временного ввоза ТСЛП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возниконовении необходимости внесения изменений в сведения о завершении временного ввоза ТСЛП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представляемых сведений должны соответствовать Описанию форматов и структур электронных документов и сведений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формирует сообщение, содержащее измененные сведения о завершении временного ввоза ТСЛП, и передает его в уполномоченный орган, осуществляющий контроль временного ввоза ТСЛП, в соответствии с Регламентом информационного взаимодействия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измененные сведения о завершении временного ввоза ТСЛП переданы в уполномоченный орган, осуществляющий контроль временного ввоза ТСЛП</w:t>
            </w:r>
          </w:p>
        </w:tc>
      </w:tr>
    </w:tbl>
    <w:p>
      <w:pPr>
        <w:spacing w:after="0"/>
        <w:ind w:left="0"/>
        <w:jc w:val="left"/>
      </w:pPr>
      <w:r>
        <w:br/>
      </w:r>
      <w:r>
        <w:rPr>
          <w:rFonts w:ascii="Times New Roman"/>
          <w:b w:val="false"/>
          <w:i w:val="false"/>
          <w:color w:val="000000"/>
          <w:sz w:val="28"/>
        </w:rPr>
        <w:t>
</w:t>
      </w:r>
    </w:p>
    <w:bookmarkStart w:name="z243" w:id="230"/>
    <w:p>
      <w:pPr>
        <w:spacing w:after="0"/>
        <w:ind w:left="0"/>
        <w:jc w:val="both"/>
      </w:pPr>
      <w:r>
        <w:rPr>
          <w:rFonts w:ascii="Times New Roman"/>
          <w:b w:val="false"/>
          <w:i w:val="false"/>
          <w:color w:val="000000"/>
          <w:sz w:val="28"/>
        </w:rPr>
        <w:t>
      Таблица 14</w:t>
      </w:r>
    </w:p>
    <w:bookmarkEnd w:id="230"/>
    <w:bookmarkStart w:name="z244" w:id="231"/>
    <w:p>
      <w:pPr>
        <w:spacing w:after="0"/>
        <w:ind w:left="0"/>
        <w:jc w:val="both"/>
      </w:pPr>
      <w:r>
        <w:rPr>
          <w:rFonts w:ascii="Times New Roman"/>
          <w:b w:val="false"/>
          <w:i w:val="false"/>
          <w:color w:val="000000"/>
          <w:sz w:val="28"/>
        </w:rPr>
        <w:t>
      Описание операции "Прием и обработка измененных сведений</w:t>
      </w:r>
    </w:p>
    <w:bookmarkEnd w:id="231"/>
    <w:p>
      <w:pPr>
        <w:spacing w:after="0"/>
        <w:ind w:left="0"/>
        <w:jc w:val="both"/>
      </w:pPr>
      <w:r>
        <w:rPr>
          <w:rFonts w:ascii="Times New Roman"/>
          <w:b w:val="false"/>
          <w:i w:val="false"/>
          <w:color w:val="000000"/>
          <w:sz w:val="28"/>
        </w:rPr>
        <w:t>
      о завершении временного ввоза ТСЛП" (P.CP.04.OPR.005)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P.CP.04.OPR.005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измененных сведений о завершении временного ввоза ТСЛП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осуществляющий контроль временного ввоза ТСЛП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получении исполнителем измененных сведений о завершении временного ввоза ТСЛП (операция "Передача измененных сведений о завершении временного ввоза ТСЛП" (P.CP.04.OPR.004))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сведений должны соответствовать Описанию форматов и структур электронных документов и сведений. Реквизиты электронного документа (сведений) должны соответствовать требованиям, предусмотренным Регламентом информационного взаимодействия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осуществляет прием и обработку измененных сведений о завершении временного ввоза ТСЛП, формирует и направляет в уполномоченный орган, осуществляющий завершение временного ввоза ТСЛП, уведомление об обработке указанных сведений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измененные сведения о завершении временного ввоза ТСЛП обработаны, уведомление об обработке сведений передано в уполномоченный орган, осуществляющий завершение временного ввоза ТСЛП</w:t>
            </w:r>
          </w:p>
        </w:tc>
      </w:tr>
    </w:tbl>
    <w:p>
      <w:pPr>
        <w:spacing w:after="0"/>
        <w:ind w:left="0"/>
        <w:jc w:val="left"/>
      </w:pPr>
      <w:r>
        <w:br/>
      </w:r>
      <w:r>
        <w:rPr>
          <w:rFonts w:ascii="Times New Roman"/>
          <w:b w:val="false"/>
          <w:i w:val="false"/>
          <w:color w:val="000000"/>
          <w:sz w:val="28"/>
        </w:rPr>
        <w:t>
</w:t>
      </w:r>
    </w:p>
    <w:bookmarkStart w:name="z245" w:id="232"/>
    <w:p>
      <w:pPr>
        <w:spacing w:after="0"/>
        <w:ind w:left="0"/>
        <w:jc w:val="both"/>
      </w:pPr>
      <w:r>
        <w:rPr>
          <w:rFonts w:ascii="Times New Roman"/>
          <w:b w:val="false"/>
          <w:i w:val="false"/>
          <w:color w:val="000000"/>
          <w:sz w:val="28"/>
        </w:rPr>
        <w:t>
      Таблица 15</w:t>
      </w:r>
    </w:p>
    <w:bookmarkEnd w:id="232"/>
    <w:bookmarkStart w:name="z246" w:id="233"/>
    <w:p>
      <w:pPr>
        <w:spacing w:after="0"/>
        <w:ind w:left="0"/>
        <w:jc w:val="both"/>
      </w:pPr>
      <w:r>
        <w:rPr>
          <w:rFonts w:ascii="Times New Roman"/>
          <w:b w:val="false"/>
          <w:i w:val="false"/>
          <w:color w:val="000000"/>
          <w:sz w:val="28"/>
        </w:rPr>
        <w:t>
      Описание операции "Получение уведомления об обработке</w:t>
      </w:r>
    </w:p>
    <w:bookmarkEnd w:id="233"/>
    <w:p>
      <w:pPr>
        <w:spacing w:after="0"/>
        <w:ind w:left="0"/>
        <w:jc w:val="both"/>
      </w:pPr>
      <w:r>
        <w:rPr>
          <w:rFonts w:ascii="Times New Roman"/>
          <w:b w:val="false"/>
          <w:i w:val="false"/>
          <w:color w:val="000000"/>
          <w:sz w:val="28"/>
        </w:rPr>
        <w:t>
      измененных сведений о завершении временного ввоза ТСЛП"</w:t>
      </w:r>
    </w:p>
    <w:p>
      <w:pPr>
        <w:spacing w:after="0"/>
        <w:ind w:left="0"/>
        <w:jc w:val="both"/>
      </w:pPr>
      <w:r>
        <w:rPr>
          <w:rFonts w:ascii="Times New Roman"/>
          <w:b w:val="false"/>
          <w:i w:val="false"/>
          <w:color w:val="000000"/>
          <w:sz w:val="28"/>
        </w:rPr>
        <w:t>
      (P.CP.04.OPR.006)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P.CP.04.OPR.006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уведомления об обработке измененных сведений о завершении временного ввоза ТСЛП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осуществляющий завершение временного ввоза ТСЛП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получении исполнителем уведомления об обработке измененных сведений о завершении временного ввоза ТСЛП (операция "Прием и обработка измененных сведений о завершении временного ввоза ТСЛП" (P.CP.04.OPR.005))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сведений должны соответствовать Описанию форматов и структур электронных документов и сведений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осуществляет прием уведомления в соответствии с Регламентом информационного взаимодействия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об обработке измененных сведений о завершении временного ввоза ТСЛП обработано</w:t>
            </w:r>
          </w:p>
        </w:tc>
      </w:tr>
    </w:tbl>
    <w:bookmarkStart w:name="z247" w:id="234"/>
    <w:p>
      <w:pPr>
        <w:spacing w:after="0"/>
        <w:ind w:left="0"/>
        <w:jc w:val="left"/>
      </w:pPr>
      <w:r>
        <w:rPr>
          <w:rFonts w:ascii="Times New Roman"/>
          <w:b/>
          <w:i w:val="false"/>
          <w:color w:val="000000"/>
        </w:rPr>
        <w:t xml:space="preserve"> 2. Процедуры продления срока временного ввоза ТСЛП</w:t>
      </w:r>
      <w:r>
        <w:br/>
      </w:r>
      <w:r>
        <w:rPr>
          <w:rFonts w:ascii="Times New Roman"/>
          <w:b/>
          <w:i w:val="false"/>
          <w:color w:val="000000"/>
        </w:rPr>
        <w:t>Процедура "Представление сведений о продлении срока</w:t>
      </w:r>
      <w:r>
        <w:br/>
      </w:r>
      <w:r>
        <w:rPr>
          <w:rFonts w:ascii="Times New Roman"/>
          <w:b/>
          <w:i w:val="false"/>
          <w:color w:val="000000"/>
        </w:rPr>
        <w:t>временного ввоза ТСЛП" (P.CP.04.PRC.003)</w:t>
      </w:r>
    </w:p>
    <w:bookmarkEnd w:id="234"/>
    <w:bookmarkStart w:name="z249" w:id="235"/>
    <w:p>
      <w:pPr>
        <w:spacing w:after="0"/>
        <w:ind w:left="0"/>
        <w:jc w:val="both"/>
      </w:pPr>
      <w:r>
        <w:rPr>
          <w:rFonts w:ascii="Times New Roman"/>
          <w:b w:val="false"/>
          <w:i w:val="false"/>
          <w:color w:val="000000"/>
          <w:sz w:val="28"/>
        </w:rPr>
        <w:t xml:space="preserve">
      44. Схема выполнения процедуры "Представление сведений о продлении срока временного ввоза ТСЛП" (P.CP.04.PRC.003) представлена на </w:t>
      </w:r>
      <w:r>
        <w:rPr>
          <w:rFonts w:ascii="Times New Roman"/>
          <w:b w:val="false"/>
          <w:i w:val="false"/>
          <w:color w:val="000000"/>
          <w:sz w:val="28"/>
        </w:rPr>
        <w:t>рисунке 8</w:t>
      </w:r>
      <w:r>
        <w:rPr>
          <w:rFonts w:ascii="Times New Roman"/>
          <w:b w:val="false"/>
          <w:i w:val="false"/>
          <w:color w:val="000000"/>
          <w:sz w:val="28"/>
        </w:rPr>
        <w:t>.</w:t>
      </w:r>
    </w:p>
    <w:bookmarkEnd w:id="23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48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7810500" cy="548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50" w:id="236"/>
    <w:p>
      <w:pPr>
        <w:spacing w:after="0"/>
        <w:ind w:left="0"/>
        <w:jc w:val="both"/>
      </w:pPr>
      <w:r>
        <w:rPr>
          <w:rFonts w:ascii="Times New Roman"/>
          <w:b w:val="false"/>
          <w:i w:val="false"/>
          <w:color w:val="000000"/>
          <w:sz w:val="28"/>
        </w:rPr>
        <w:t>
      Рис. 8. Схема выполнения процедуры "Представление сведений о</w:t>
      </w:r>
    </w:p>
    <w:bookmarkEnd w:id="236"/>
    <w:p>
      <w:pPr>
        <w:spacing w:after="0"/>
        <w:ind w:left="0"/>
        <w:jc w:val="both"/>
      </w:pPr>
      <w:r>
        <w:rPr>
          <w:rFonts w:ascii="Times New Roman"/>
          <w:b w:val="false"/>
          <w:i w:val="false"/>
          <w:color w:val="000000"/>
          <w:sz w:val="28"/>
        </w:rPr>
        <w:t>
      продлении срока временного ввоза ТСЛП" (P.CP.04.PRC.003)</w:t>
      </w:r>
    </w:p>
    <w:bookmarkStart w:name="z251" w:id="237"/>
    <w:p>
      <w:pPr>
        <w:spacing w:after="0"/>
        <w:ind w:left="0"/>
        <w:jc w:val="both"/>
      </w:pPr>
      <w:r>
        <w:rPr>
          <w:rFonts w:ascii="Times New Roman"/>
          <w:b w:val="false"/>
          <w:i w:val="false"/>
          <w:color w:val="000000"/>
          <w:sz w:val="28"/>
        </w:rPr>
        <w:t>
      45. Процедура "Представление сведений о продлении срока временного ввоза ТСЛП" (P.CP.04.PRC.003) выполняется при принятии уполномоченным органом, осуществляющим продление срока временного ввоза ТСЛП, решения о продлении срока временного ввоза ТСЛП.</w:t>
      </w:r>
    </w:p>
    <w:bookmarkEnd w:id="237"/>
    <w:bookmarkStart w:name="z252" w:id="238"/>
    <w:p>
      <w:pPr>
        <w:spacing w:after="0"/>
        <w:ind w:left="0"/>
        <w:jc w:val="both"/>
      </w:pPr>
      <w:r>
        <w:rPr>
          <w:rFonts w:ascii="Times New Roman"/>
          <w:b w:val="false"/>
          <w:i w:val="false"/>
          <w:color w:val="000000"/>
          <w:sz w:val="28"/>
        </w:rPr>
        <w:t>
      46. Первой выполняется операция "Передача сведений о продлении срока временного ввоза ТСЛП" (P.CP.04.OPR.007), по результатам выполнения которой уполномоченный орган, осуществляющий продление срока временного ввоза ТСЛП, формирует и передает в уполномоченный орган, осуществляющий контроль временного ввоза ТСЛП, сведения о продлении срока временного ввоза ТСЛП.</w:t>
      </w:r>
    </w:p>
    <w:bookmarkEnd w:id="238"/>
    <w:bookmarkStart w:name="z253" w:id="239"/>
    <w:p>
      <w:pPr>
        <w:spacing w:after="0"/>
        <w:ind w:left="0"/>
        <w:jc w:val="both"/>
      </w:pPr>
      <w:r>
        <w:rPr>
          <w:rFonts w:ascii="Times New Roman"/>
          <w:b w:val="false"/>
          <w:i w:val="false"/>
          <w:color w:val="000000"/>
          <w:sz w:val="28"/>
        </w:rPr>
        <w:t>
      47. При поступлении в уполномоченный орган, осуществляющий контроль временного ввоза ТСЛП, сведений о продлении срока временного ввоза ТСЛП выполняется операция "Прием и обработка сведений о продлении срока временного ввоза ТСЛП" (P.CP.04.OPR.008), по результатам выполнения которой осуществляются прием и обработка указанных сведений. В уполномоченный орган, осуществляющий продление срока временного ввоза ТСЛП, передается уведомление об обработке сведений о продлении срока временного ввоза ТСЛП.</w:t>
      </w:r>
    </w:p>
    <w:bookmarkEnd w:id="239"/>
    <w:bookmarkStart w:name="z254" w:id="240"/>
    <w:p>
      <w:pPr>
        <w:spacing w:after="0"/>
        <w:ind w:left="0"/>
        <w:jc w:val="both"/>
      </w:pPr>
      <w:r>
        <w:rPr>
          <w:rFonts w:ascii="Times New Roman"/>
          <w:b w:val="false"/>
          <w:i w:val="false"/>
          <w:color w:val="000000"/>
          <w:sz w:val="28"/>
        </w:rPr>
        <w:t>
      48. При поступлении в уполномоченный орган, осуществляющий продление срока временного ввоза ТСЛП, уведомления об обработке сведений о продлении срока временного ввоза ТСЛП выполняется операция "Получение уведомления об обработке сведений о продлении срока временного ввоза ТСЛП" (P.CP.04.OPR.009).</w:t>
      </w:r>
    </w:p>
    <w:bookmarkEnd w:id="240"/>
    <w:bookmarkStart w:name="z255" w:id="241"/>
    <w:p>
      <w:pPr>
        <w:spacing w:after="0"/>
        <w:ind w:left="0"/>
        <w:jc w:val="both"/>
      </w:pPr>
      <w:r>
        <w:rPr>
          <w:rFonts w:ascii="Times New Roman"/>
          <w:b w:val="false"/>
          <w:i w:val="false"/>
          <w:color w:val="000000"/>
          <w:sz w:val="28"/>
        </w:rPr>
        <w:t>
      49. Результатами выполнения процедуры "Представление сведений о продлении срока временного ввоза ТСЛП" (P.CP.04.PRC.003) являются прием и обработка уполномоченным органом, осуществляющим контроль временного ввоза ТСЛП, сведений о продлении срока временного ввоза ТСЛП.</w:t>
      </w:r>
    </w:p>
    <w:bookmarkEnd w:id="241"/>
    <w:bookmarkStart w:name="z256" w:id="242"/>
    <w:p>
      <w:pPr>
        <w:spacing w:after="0"/>
        <w:ind w:left="0"/>
        <w:jc w:val="both"/>
      </w:pPr>
      <w:r>
        <w:rPr>
          <w:rFonts w:ascii="Times New Roman"/>
          <w:b w:val="false"/>
          <w:i w:val="false"/>
          <w:color w:val="000000"/>
          <w:sz w:val="28"/>
        </w:rPr>
        <w:t xml:space="preserve">
      50. Перечень операций общего процесса, выполняемых в рамках процедуры "Представление сведений о продлении срока временного ввоза ТСЛП" (P.CP.04.PRC.003), приведен в </w:t>
      </w:r>
      <w:r>
        <w:rPr>
          <w:rFonts w:ascii="Times New Roman"/>
          <w:b w:val="false"/>
          <w:i w:val="false"/>
          <w:color w:val="000000"/>
          <w:sz w:val="28"/>
        </w:rPr>
        <w:t>таблице 16</w:t>
      </w:r>
      <w:r>
        <w:rPr>
          <w:rFonts w:ascii="Times New Roman"/>
          <w:b w:val="false"/>
          <w:i w:val="false"/>
          <w:color w:val="000000"/>
          <w:sz w:val="28"/>
        </w:rPr>
        <w:t>.</w:t>
      </w:r>
    </w:p>
    <w:bookmarkEnd w:id="242"/>
    <w:bookmarkStart w:name="z257" w:id="243"/>
    <w:p>
      <w:pPr>
        <w:spacing w:after="0"/>
        <w:ind w:left="0"/>
        <w:jc w:val="both"/>
      </w:pPr>
      <w:r>
        <w:rPr>
          <w:rFonts w:ascii="Times New Roman"/>
          <w:b w:val="false"/>
          <w:i w:val="false"/>
          <w:color w:val="000000"/>
          <w:sz w:val="28"/>
        </w:rPr>
        <w:t>
      Таблица 16</w:t>
      </w:r>
    </w:p>
    <w:bookmarkEnd w:id="243"/>
    <w:bookmarkStart w:name="z258" w:id="244"/>
    <w:p>
      <w:pPr>
        <w:spacing w:after="0"/>
        <w:ind w:left="0"/>
        <w:jc w:val="both"/>
      </w:pPr>
      <w:r>
        <w:rPr>
          <w:rFonts w:ascii="Times New Roman"/>
          <w:b w:val="false"/>
          <w:i w:val="false"/>
          <w:color w:val="000000"/>
          <w:sz w:val="28"/>
        </w:rPr>
        <w:t>
      Перечень операций общего процесса, выполняемых в рамках</w:t>
      </w:r>
    </w:p>
    <w:bookmarkEnd w:id="244"/>
    <w:p>
      <w:pPr>
        <w:spacing w:after="0"/>
        <w:ind w:left="0"/>
        <w:jc w:val="both"/>
      </w:pPr>
      <w:r>
        <w:rPr>
          <w:rFonts w:ascii="Times New Roman"/>
          <w:b w:val="false"/>
          <w:i w:val="false"/>
          <w:color w:val="000000"/>
          <w:sz w:val="28"/>
        </w:rPr>
        <w:t>
      процедуры "Представление сведений о продлении срока временного</w:t>
      </w:r>
    </w:p>
    <w:p>
      <w:pPr>
        <w:spacing w:after="0"/>
        <w:ind w:left="0"/>
        <w:jc w:val="both"/>
      </w:pPr>
      <w:r>
        <w:rPr>
          <w:rFonts w:ascii="Times New Roman"/>
          <w:b w:val="false"/>
          <w:i w:val="false"/>
          <w:color w:val="000000"/>
          <w:sz w:val="28"/>
        </w:rPr>
        <w:t>
      ввоза ТСЛП" (P.CP.04.PRC.003)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P.CP.04.OPR.007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сведений о продлении срока временного ввоза ТСЛП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приведено в </w:t>
            </w:r>
            <w:r>
              <w:rPr>
                <w:rFonts w:ascii="Times New Roman"/>
                <w:b w:val="false"/>
                <w:i w:val="false"/>
                <w:color w:val="000000"/>
                <w:sz w:val="20"/>
              </w:rPr>
              <w:t>таблице 17</w:t>
            </w:r>
            <w:r>
              <w:rPr>
                <w:rFonts w:ascii="Times New Roman"/>
                <w:b w:val="false"/>
                <w:i w:val="false"/>
                <w:color w:val="000000"/>
                <w:sz w:val="20"/>
              </w:rPr>
              <w:t xml:space="preserve">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P.CP.04.OPR.008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сведений о продлении срока временного ввоза ТСЛП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приведено в </w:t>
            </w:r>
            <w:r>
              <w:rPr>
                <w:rFonts w:ascii="Times New Roman"/>
                <w:b w:val="false"/>
                <w:i w:val="false"/>
                <w:color w:val="000000"/>
                <w:sz w:val="20"/>
              </w:rPr>
              <w:t>таблице 18</w:t>
            </w:r>
            <w:r>
              <w:rPr>
                <w:rFonts w:ascii="Times New Roman"/>
                <w:b w:val="false"/>
                <w:i w:val="false"/>
                <w:color w:val="000000"/>
                <w:sz w:val="20"/>
              </w:rPr>
              <w:t xml:space="preserve">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P.CP.04.OPR.009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уведомления об обработке сведений о продлении срока временного ввоза ТСЛП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приведено в </w:t>
            </w:r>
            <w:r>
              <w:rPr>
                <w:rFonts w:ascii="Times New Roman"/>
                <w:b w:val="false"/>
                <w:i w:val="false"/>
                <w:color w:val="000000"/>
                <w:sz w:val="20"/>
              </w:rPr>
              <w:t>таблице 19</w:t>
            </w:r>
            <w:r>
              <w:rPr>
                <w:rFonts w:ascii="Times New Roman"/>
                <w:b w:val="false"/>
                <w:i w:val="false"/>
                <w:color w:val="000000"/>
                <w:sz w:val="20"/>
              </w:rPr>
              <w:t xml:space="preserve"> настоящих Правил</w:t>
            </w:r>
          </w:p>
        </w:tc>
      </w:tr>
    </w:tbl>
    <w:p>
      <w:pPr>
        <w:spacing w:after="0"/>
        <w:ind w:left="0"/>
        <w:jc w:val="left"/>
      </w:pPr>
      <w:r>
        <w:br/>
      </w:r>
      <w:r>
        <w:rPr>
          <w:rFonts w:ascii="Times New Roman"/>
          <w:b w:val="false"/>
          <w:i w:val="false"/>
          <w:color w:val="000000"/>
          <w:sz w:val="28"/>
        </w:rPr>
        <w:t>
</w:t>
      </w:r>
    </w:p>
    <w:bookmarkStart w:name="z259" w:id="245"/>
    <w:p>
      <w:pPr>
        <w:spacing w:after="0"/>
        <w:ind w:left="0"/>
        <w:jc w:val="both"/>
      </w:pPr>
      <w:r>
        <w:rPr>
          <w:rFonts w:ascii="Times New Roman"/>
          <w:b w:val="false"/>
          <w:i w:val="false"/>
          <w:color w:val="000000"/>
          <w:sz w:val="28"/>
        </w:rPr>
        <w:t>
      Таблица 17</w:t>
      </w:r>
    </w:p>
    <w:bookmarkEnd w:id="245"/>
    <w:bookmarkStart w:name="z260" w:id="246"/>
    <w:p>
      <w:pPr>
        <w:spacing w:after="0"/>
        <w:ind w:left="0"/>
        <w:jc w:val="both"/>
      </w:pPr>
      <w:r>
        <w:rPr>
          <w:rFonts w:ascii="Times New Roman"/>
          <w:b w:val="false"/>
          <w:i w:val="false"/>
          <w:color w:val="000000"/>
          <w:sz w:val="28"/>
        </w:rPr>
        <w:t>
      Описание операции "Передача сведений о продлении срока</w:t>
      </w:r>
    </w:p>
    <w:bookmarkEnd w:id="246"/>
    <w:p>
      <w:pPr>
        <w:spacing w:after="0"/>
        <w:ind w:left="0"/>
        <w:jc w:val="both"/>
      </w:pPr>
      <w:r>
        <w:rPr>
          <w:rFonts w:ascii="Times New Roman"/>
          <w:b w:val="false"/>
          <w:i w:val="false"/>
          <w:color w:val="000000"/>
          <w:sz w:val="28"/>
        </w:rPr>
        <w:t>
      временного ввоза ТСЛП" (P.CP.04.OPR.007)</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P.CP.04.OPR.007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сведений о продлении срока временного ввоза ТСЛП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осуществляющий продление срока временного ввоза ТСЛП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в случае принятия решения о продлении срока временного ввоза ТСЛП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сведений должны соответствовать Описанию форматов и структур электронных документов и сведений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формирует и передает в уполномоченный орган, осуществляющий контроль временного ввоза ТСЛП, сведения о продлении срока временного ввоза ТСЛП в соответствии с Регламентом информационного взаимодействия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продлении срока временного ввоза ТСЛП переданы в уполномоченный орган, осуществляющий контроль временного ввоза ТСЛП</w:t>
            </w:r>
          </w:p>
        </w:tc>
      </w:tr>
    </w:tbl>
    <w:p>
      <w:pPr>
        <w:spacing w:after="0"/>
        <w:ind w:left="0"/>
        <w:jc w:val="left"/>
      </w:pPr>
      <w:r>
        <w:br/>
      </w:r>
      <w:r>
        <w:rPr>
          <w:rFonts w:ascii="Times New Roman"/>
          <w:b w:val="false"/>
          <w:i w:val="false"/>
          <w:color w:val="000000"/>
          <w:sz w:val="28"/>
        </w:rPr>
        <w:t>
</w:t>
      </w:r>
    </w:p>
    <w:bookmarkStart w:name="z261" w:id="247"/>
    <w:p>
      <w:pPr>
        <w:spacing w:after="0"/>
        <w:ind w:left="0"/>
        <w:jc w:val="both"/>
      </w:pPr>
      <w:r>
        <w:rPr>
          <w:rFonts w:ascii="Times New Roman"/>
          <w:b w:val="false"/>
          <w:i w:val="false"/>
          <w:color w:val="000000"/>
          <w:sz w:val="28"/>
        </w:rPr>
        <w:t>
      Таблица 18</w:t>
      </w:r>
    </w:p>
    <w:bookmarkEnd w:id="247"/>
    <w:bookmarkStart w:name="z262" w:id="248"/>
    <w:p>
      <w:pPr>
        <w:spacing w:after="0"/>
        <w:ind w:left="0"/>
        <w:jc w:val="both"/>
      </w:pPr>
      <w:r>
        <w:rPr>
          <w:rFonts w:ascii="Times New Roman"/>
          <w:b w:val="false"/>
          <w:i w:val="false"/>
          <w:color w:val="000000"/>
          <w:sz w:val="28"/>
        </w:rPr>
        <w:t>
      Описание операции "Прием и обработка сведений о продлении срока</w:t>
      </w:r>
    </w:p>
    <w:bookmarkEnd w:id="248"/>
    <w:p>
      <w:pPr>
        <w:spacing w:after="0"/>
        <w:ind w:left="0"/>
        <w:jc w:val="both"/>
      </w:pPr>
      <w:r>
        <w:rPr>
          <w:rFonts w:ascii="Times New Roman"/>
          <w:b w:val="false"/>
          <w:i w:val="false"/>
          <w:color w:val="000000"/>
          <w:sz w:val="28"/>
        </w:rPr>
        <w:t>
      временного ввоза ТСЛП" (P.CP.04.OPR.008)</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P.CP.04.OPR.008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сведений о продлении срока временного ввоза ТСЛП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осуществляющий контроль временного ввоза ТСЛП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получении исполнителем сведений о продлении срока временного ввоза ТСЛП (операция "Передача сведений о продлении срока временного ввоза ТСЛП" (P.CP.04.OPR.007))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полученного уведомления должны соответствовать Описанию форматов и структур электронных документов и сведений. Реквизиты электронного документа (сведений) должны соответствовать требованиям, предусмотренным Регламентом информационного взаимодействия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осуществляет прием и обработку сведений о продлении срока временного ввоза ТСЛП, формирует и направляет в уполномоченный орган, осуществляющий продление срока временного ввоза ТСЛП, уведомление об обработке сведений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продлении срока временного ввоза ТСЛП обработаны, уведомление об обработке сведений передано в уполномоченный орган, осущестляющий продление срока временного ввоза ТСЛП</w:t>
            </w:r>
          </w:p>
        </w:tc>
      </w:tr>
    </w:tbl>
    <w:p>
      <w:pPr>
        <w:spacing w:after="0"/>
        <w:ind w:left="0"/>
        <w:jc w:val="left"/>
      </w:pPr>
      <w:r>
        <w:br/>
      </w:r>
      <w:r>
        <w:rPr>
          <w:rFonts w:ascii="Times New Roman"/>
          <w:b w:val="false"/>
          <w:i w:val="false"/>
          <w:color w:val="000000"/>
          <w:sz w:val="28"/>
        </w:rPr>
        <w:t>
</w:t>
      </w:r>
    </w:p>
    <w:bookmarkStart w:name="z263" w:id="249"/>
    <w:p>
      <w:pPr>
        <w:spacing w:after="0"/>
        <w:ind w:left="0"/>
        <w:jc w:val="both"/>
      </w:pPr>
      <w:r>
        <w:rPr>
          <w:rFonts w:ascii="Times New Roman"/>
          <w:b w:val="false"/>
          <w:i w:val="false"/>
          <w:color w:val="000000"/>
          <w:sz w:val="28"/>
        </w:rPr>
        <w:t>
      Таблица 19</w:t>
      </w:r>
    </w:p>
    <w:bookmarkEnd w:id="249"/>
    <w:bookmarkStart w:name="z264" w:id="250"/>
    <w:p>
      <w:pPr>
        <w:spacing w:after="0"/>
        <w:ind w:left="0"/>
        <w:jc w:val="both"/>
      </w:pPr>
      <w:r>
        <w:rPr>
          <w:rFonts w:ascii="Times New Roman"/>
          <w:b w:val="false"/>
          <w:i w:val="false"/>
          <w:color w:val="000000"/>
          <w:sz w:val="28"/>
        </w:rPr>
        <w:t>
      Описание операции "Получение уведомления об обработке сведений</w:t>
      </w:r>
    </w:p>
    <w:bookmarkEnd w:id="250"/>
    <w:p>
      <w:pPr>
        <w:spacing w:after="0"/>
        <w:ind w:left="0"/>
        <w:jc w:val="both"/>
      </w:pPr>
      <w:r>
        <w:rPr>
          <w:rFonts w:ascii="Times New Roman"/>
          <w:b w:val="false"/>
          <w:i w:val="false"/>
          <w:color w:val="000000"/>
          <w:sz w:val="28"/>
        </w:rPr>
        <w:t>
      о продлении срока временного ввоза ТСЛП" (P.CP.04.OPR.009)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P.CP.04.OPR.009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уведомления об обработке сведений о продлении срока временного ввоза ТСЛП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осуществляющий продление срока временного ввоза ТСЛП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получении исполнителем уведомления об обработке сведений о продлении срока временного ввоза ТСЛП (операция "Прием и обработка сведений о продлении срока временного ввоза ТСЛП" (P.CP.04.OPR.008))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полученного уведомления должны соответствовать Описанию форматов и структур электронных документов и сведений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осуществляет прием уведомления в соответствии с Регламентом информационного взаимодействия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об обработке сведений о продлении срока временного ввоза ТСЛП обработано</w:t>
            </w:r>
          </w:p>
        </w:tc>
      </w:tr>
    </w:tbl>
    <w:bookmarkStart w:name="z265" w:id="251"/>
    <w:p>
      <w:pPr>
        <w:spacing w:after="0"/>
        <w:ind w:left="0"/>
        <w:jc w:val="left"/>
      </w:pPr>
      <w:r>
        <w:rPr>
          <w:rFonts w:ascii="Times New Roman"/>
          <w:b/>
          <w:i w:val="false"/>
          <w:color w:val="000000"/>
        </w:rPr>
        <w:t xml:space="preserve"> Процедура "Внесение изменений в сведения о продлении срока</w:t>
      </w:r>
      <w:r>
        <w:br/>
      </w:r>
      <w:r>
        <w:rPr>
          <w:rFonts w:ascii="Times New Roman"/>
          <w:b/>
          <w:i w:val="false"/>
          <w:color w:val="000000"/>
        </w:rPr>
        <w:t>временного ввоза ТСЛП" (P.CP.04.PRC.004)</w:t>
      </w:r>
    </w:p>
    <w:bookmarkEnd w:id="251"/>
    <w:bookmarkStart w:name="z266" w:id="252"/>
    <w:p>
      <w:pPr>
        <w:spacing w:after="0"/>
        <w:ind w:left="0"/>
        <w:jc w:val="both"/>
      </w:pPr>
      <w:r>
        <w:rPr>
          <w:rFonts w:ascii="Times New Roman"/>
          <w:b w:val="false"/>
          <w:i w:val="false"/>
          <w:color w:val="000000"/>
          <w:sz w:val="28"/>
        </w:rPr>
        <w:t xml:space="preserve">
      51. Схема выполнения процедуры "Внесение изменений в сведения о продлении срока временного ввоза ТСЛП" (P.CP.04.PRC.004) представлена на </w:t>
      </w:r>
      <w:r>
        <w:rPr>
          <w:rFonts w:ascii="Times New Roman"/>
          <w:b w:val="false"/>
          <w:i w:val="false"/>
          <w:color w:val="000000"/>
          <w:sz w:val="28"/>
        </w:rPr>
        <w:t>рисунке 9</w:t>
      </w:r>
      <w:r>
        <w:rPr>
          <w:rFonts w:ascii="Times New Roman"/>
          <w:b w:val="false"/>
          <w:i w:val="false"/>
          <w:color w:val="000000"/>
          <w:sz w:val="28"/>
        </w:rPr>
        <w:t>.</w:t>
      </w:r>
    </w:p>
    <w:bookmarkEnd w:id="25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95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7810500" cy="595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67" w:id="253"/>
    <w:p>
      <w:pPr>
        <w:spacing w:after="0"/>
        <w:ind w:left="0"/>
        <w:jc w:val="both"/>
      </w:pPr>
      <w:r>
        <w:rPr>
          <w:rFonts w:ascii="Times New Roman"/>
          <w:b w:val="false"/>
          <w:i w:val="false"/>
          <w:color w:val="000000"/>
          <w:sz w:val="28"/>
        </w:rPr>
        <w:t>
      Рис. 9. Схема выполнения процедуры "Внесение изменений в сведения</w:t>
      </w:r>
    </w:p>
    <w:bookmarkEnd w:id="253"/>
    <w:p>
      <w:pPr>
        <w:spacing w:after="0"/>
        <w:ind w:left="0"/>
        <w:jc w:val="both"/>
      </w:pPr>
      <w:r>
        <w:rPr>
          <w:rFonts w:ascii="Times New Roman"/>
          <w:b w:val="false"/>
          <w:i w:val="false"/>
          <w:color w:val="000000"/>
          <w:sz w:val="28"/>
        </w:rPr>
        <w:t>
      о продлении срока временного ввоза ТСЛП" (P.CP.04.PRC.004)</w:t>
      </w:r>
    </w:p>
    <w:bookmarkStart w:name="z268" w:id="254"/>
    <w:p>
      <w:pPr>
        <w:spacing w:after="0"/>
        <w:ind w:left="0"/>
        <w:jc w:val="both"/>
      </w:pPr>
      <w:r>
        <w:rPr>
          <w:rFonts w:ascii="Times New Roman"/>
          <w:b w:val="false"/>
          <w:i w:val="false"/>
          <w:color w:val="000000"/>
          <w:sz w:val="28"/>
        </w:rPr>
        <w:t>
      52. Процедура "Внесение изменений в сведения о продлении срока временного ввоза ТСЛП" (P.CP.04.PRC.004) выполняется при внесении изменений в сведения о продлении срока временного ввоза ТСЛП уполномоченным органом, осуществляющим продление срока временного ввоза ТСЛП.</w:t>
      </w:r>
    </w:p>
    <w:bookmarkEnd w:id="254"/>
    <w:bookmarkStart w:name="z269" w:id="255"/>
    <w:p>
      <w:pPr>
        <w:spacing w:after="0"/>
        <w:ind w:left="0"/>
        <w:jc w:val="both"/>
      </w:pPr>
      <w:r>
        <w:rPr>
          <w:rFonts w:ascii="Times New Roman"/>
          <w:b w:val="false"/>
          <w:i w:val="false"/>
          <w:color w:val="000000"/>
          <w:sz w:val="28"/>
        </w:rPr>
        <w:t>
      53. Первой выполняется операция "Передача измененных сведений о продлении срока временного ввоза ТСЛП" (P.CP.04.OPR.010), по результатам выполнения которой уполномоченный орган, осуществляющий продление срока временного ввоза ТСЛП, формирует и передает в уполномоченный орган, осуществляющий контроль временного ввоза ТСЛП, измененные сведения о продлении срока временного ввоза ТСЛП.</w:t>
      </w:r>
    </w:p>
    <w:bookmarkEnd w:id="255"/>
    <w:bookmarkStart w:name="z270" w:id="256"/>
    <w:p>
      <w:pPr>
        <w:spacing w:after="0"/>
        <w:ind w:left="0"/>
        <w:jc w:val="both"/>
      </w:pPr>
      <w:r>
        <w:rPr>
          <w:rFonts w:ascii="Times New Roman"/>
          <w:b w:val="false"/>
          <w:i w:val="false"/>
          <w:color w:val="000000"/>
          <w:sz w:val="28"/>
        </w:rPr>
        <w:t>
      54. При поступлении в уполномоченный орган, осуществляющий контроль временного ввоза ТСЛП, измененных сведений о продлении срока временного ввоза ТСЛП выполняется операция "Прием и обработка измененных сведений о продлении срока временного ввоза ТСЛП" (P.CP.04.OPR.011), по результатам выполнения которой осуществляются прием и обработка указанных сведений. В уполномоченный орган, осуществляющий продление срока временного ввоза ТСЛП, передается уведомление об обработке измененных сведений о продлении срока временного ввоза ТСЛП.</w:t>
      </w:r>
    </w:p>
    <w:bookmarkEnd w:id="256"/>
    <w:bookmarkStart w:name="z271" w:id="257"/>
    <w:p>
      <w:pPr>
        <w:spacing w:after="0"/>
        <w:ind w:left="0"/>
        <w:jc w:val="both"/>
      </w:pPr>
      <w:r>
        <w:rPr>
          <w:rFonts w:ascii="Times New Roman"/>
          <w:b w:val="false"/>
          <w:i w:val="false"/>
          <w:color w:val="000000"/>
          <w:sz w:val="28"/>
        </w:rPr>
        <w:t>
      55. При поступлении в уполномоченный орган, осуществляющий продление срока временного ввоза ТСЛП, уведомления об обработке измененных сведений о продлении срока временного ввоза ТСЛП выполняется операция "Получение уведомления об обработке измененных сведений о продлении срока временного ввоза ТСЛП" (P.CP.04.OPR.012).</w:t>
      </w:r>
    </w:p>
    <w:bookmarkEnd w:id="257"/>
    <w:bookmarkStart w:name="z272" w:id="258"/>
    <w:p>
      <w:pPr>
        <w:spacing w:after="0"/>
        <w:ind w:left="0"/>
        <w:jc w:val="both"/>
      </w:pPr>
      <w:r>
        <w:rPr>
          <w:rFonts w:ascii="Times New Roman"/>
          <w:b w:val="false"/>
          <w:i w:val="false"/>
          <w:color w:val="000000"/>
          <w:sz w:val="28"/>
        </w:rPr>
        <w:t>
      56. Результатами выполнения процедуры "Внесение изменений в сведения о продлении срока временного ввоза ТСЛП" (P.CP.04.PRC.004) являются прием и обработка уполномоченным органом, осуществляющим контроль временного ввоза ТСЛП, измененных сведений о продлении срока временного ввоза ТСЛП.</w:t>
      </w:r>
    </w:p>
    <w:bookmarkEnd w:id="258"/>
    <w:bookmarkStart w:name="z273" w:id="259"/>
    <w:p>
      <w:pPr>
        <w:spacing w:after="0"/>
        <w:ind w:left="0"/>
        <w:jc w:val="both"/>
      </w:pPr>
      <w:r>
        <w:rPr>
          <w:rFonts w:ascii="Times New Roman"/>
          <w:b w:val="false"/>
          <w:i w:val="false"/>
          <w:color w:val="000000"/>
          <w:sz w:val="28"/>
        </w:rPr>
        <w:t xml:space="preserve">
      57. Перечень операций общего процесса, выполняемых в рамках процедуры "Внесение изменений в сведения о продлении срока временного ввоза ТСЛП" (P.CP.04.PRC.004), приведен в </w:t>
      </w:r>
      <w:r>
        <w:rPr>
          <w:rFonts w:ascii="Times New Roman"/>
          <w:b w:val="false"/>
          <w:i w:val="false"/>
          <w:color w:val="000000"/>
          <w:sz w:val="28"/>
        </w:rPr>
        <w:t>таблице 20</w:t>
      </w:r>
      <w:r>
        <w:rPr>
          <w:rFonts w:ascii="Times New Roman"/>
          <w:b w:val="false"/>
          <w:i w:val="false"/>
          <w:color w:val="000000"/>
          <w:sz w:val="28"/>
        </w:rPr>
        <w:t>.</w:t>
      </w:r>
    </w:p>
    <w:bookmarkEnd w:id="259"/>
    <w:bookmarkStart w:name="z274" w:id="260"/>
    <w:p>
      <w:pPr>
        <w:spacing w:after="0"/>
        <w:ind w:left="0"/>
        <w:jc w:val="both"/>
      </w:pPr>
      <w:r>
        <w:rPr>
          <w:rFonts w:ascii="Times New Roman"/>
          <w:b w:val="false"/>
          <w:i w:val="false"/>
          <w:color w:val="000000"/>
          <w:sz w:val="28"/>
        </w:rPr>
        <w:t>
      Таблица 20</w:t>
      </w:r>
    </w:p>
    <w:bookmarkEnd w:id="260"/>
    <w:bookmarkStart w:name="z275" w:id="261"/>
    <w:p>
      <w:pPr>
        <w:spacing w:after="0"/>
        <w:ind w:left="0"/>
        <w:jc w:val="both"/>
      </w:pPr>
      <w:r>
        <w:rPr>
          <w:rFonts w:ascii="Times New Roman"/>
          <w:b w:val="false"/>
          <w:i w:val="false"/>
          <w:color w:val="000000"/>
          <w:sz w:val="28"/>
        </w:rPr>
        <w:t>
      Перечень операций общего процесса, выполняемых в рамках</w:t>
      </w:r>
    </w:p>
    <w:bookmarkEnd w:id="261"/>
    <w:p>
      <w:pPr>
        <w:spacing w:after="0"/>
        <w:ind w:left="0"/>
        <w:jc w:val="both"/>
      </w:pPr>
      <w:r>
        <w:rPr>
          <w:rFonts w:ascii="Times New Roman"/>
          <w:b w:val="false"/>
          <w:i w:val="false"/>
          <w:color w:val="000000"/>
          <w:sz w:val="28"/>
        </w:rPr>
        <w:t>
      процедуры "Внесение изменений в сведения о продлении срока</w:t>
      </w:r>
    </w:p>
    <w:p>
      <w:pPr>
        <w:spacing w:after="0"/>
        <w:ind w:left="0"/>
        <w:jc w:val="both"/>
      </w:pPr>
      <w:r>
        <w:rPr>
          <w:rFonts w:ascii="Times New Roman"/>
          <w:b w:val="false"/>
          <w:i w:val="false"/>
          <w:color w:val="000000"/>
          <w:sz w:val="28"/>
        </w:rPr>
        <w:t>
      временного ввоза ТСЛП" (P.CP.04.PRC.004)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P.CP.04.OPR.010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измененных сведений о продлении срока временного ввоза ТСЛП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приведено в </w:t>
            </w:r>
            <w:r>
              <w:rPr>
                <w:rFonts w:ascii="Times New Roman"/>
                <w:b w:val="false"/>
                <w:i w:val="false"/>
                <w:color w:val="000000"/>
                <w:sz w:val="20"/>
              </w:rPr>
              <w:t>таблице 21</w:t>
            </w:r>
            <w:r>
              <w:rPr>
                <w:rFonts w:ascii="Times New Roman"/>
                <w:b w:val="false"/>
                <w:i w:val="false"/>
                <w:color w:val="000000"/>
                <w:sz w:val="20"/>
              </w:rPr>
              <w:t xml:space="preserve">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P.CP.04.OPR.011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измененных сведений о продлении срока временного ввоза ТСЛП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приведено в </w:t>
            </w:r>
            <w:r>
              <w:rPr>
                <w:rFonts w:ascii="Times New Roman"/>
                <w:b w:val="false"/>
                <w:i w:val="false"/>
                <w:color w:val="000000"/>
                <w:sz w:val="20"/>
              </w:rPr>
              <w:t>таблице 22</w:t>
            </w:r>
            <w:r>
              <w:rPr>
                <w:rFonts w:ascii="Times New Roman"/>
                <w:b w:val="false"/>
                <w:i w:val="false"/>
                <w:color w:val="000000"/>
                <w:sz w:val="20"/>
              </w:rPr>
              <w:t xml:space="preserve">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P.CP.04.OPR.012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уведомления об обработке измененных сведений о продлении срока временного ввоза ТСЛП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приведено в </w:t>
            </w:r>
            <w:r>
              <w:rPr>
                <w:rFonts w:ascii="Times New Roman"/>
                <w:b w:val="false"/>
                <w:i w:val="false"/>
                <w:color w:val="000000"/>
                <w:sz w:val="20"/>
              </w:rPr>
              <w:t>таблице 23</w:t>
            </w:r>
            <w:r>
              <w:rPr>
                <w:rFonts w:ascii="Times New Roman"/>
                <w:b w:val="false"/>
                <w:i w:val="false"/>
                <w:color w:val="000000"/>
                <w:sz w:val="20"/>
              </w:rPr>
              <w:t xml:space="preserve"> настоящих Правил</w:t>
            </w:r>
          </w:p>
        </w:tc>
      </w:tr>
    </w:tbl>
    <w:p>
      <w:pPr>
        <w:spacing w:after="0"/>
        <w:ind w:left="0"/>
        <w:jc w:val="left"/>
      </w:pPr>
      <w:r>
        <w:br/>
      </w:r>
      <w:r>
        <w:rPr>
          <w:rFonts w:ascii="Times New Roman"/>
          <w:b w:val="false"/>
          <w:i w:val="false"/>
          <w:color w:val="000000"/>
          <w:sz w:val="28"/>
        </w:rPr>
        <w:t>
</w:t>
      </w:r>
    </w:p>
    <w:bookmarkStart w:name="z276" w:id="262"/>
    <w:p>
      <w:pPr>
        <w:spacing w:after="0"/>
        <w:ind w:left="0"/>
        <w:jc w:val="both"/>
      </w:pPr>
      <w:r>
        <w:rPr>
          <w:rFonts w:ascii="Times New Roman"/>
          <w:b w:val="false"/>
          <w:i w:val="false"/>
          <w:color w:val="000000"/>
          <w:sz w:val="28"/>
        </w:rPr>
        <w:t>
      Таблица 21</w:t>
      </w:r>
    </w:p>
    <w:bookmarkEnd w:id="262"/>
    <w:bookmarkStart w:name="z277" w:id="263"/>
    <w:p>
      <w:pPr>
        <w:spacing w:after="0"/>
        <w:ind w:left="0"/>
        <w:jc w:val="both"/>
      </w:pPr>
      <w:r>
        <w:rPr>
          <w:rFonts w:ascii="Times New Roman"/>
          <w:b w:val="false"/>
          <w:i w:val="false"/>
          <w:color w:val="000000"/>
          <w:sz w:val="28"/>
        </w:rPr>
        <w:t xml:space="preserve">
      Описание операции "Передача измененных сведений о продлении </w:t>
      </w:r>
    </w:p>
    <w:bookmarkEnd w:id="263"/>
    <w:p>
      <w:pPr>
        <w:spacing w:after="0"/>
        <w:ind w:left="0"/>
        <w:jc w:val="both"/>
      </w:pPr>
      <w:r>
        <w:rPr>
          <w:rFonts w:ascii="Times New Roman"/>
          <w:b w:val="false"/>
          <w:i w:val="false"/>
          <w:color w:val="000000"/>
          <w:sz w:val="28"/>
        </w:rPr>
        <w:t>
      срока временного ввоза ТСЛП" (P.CP.04.OPR.010)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P.CP.04.OPR.010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измененных сведений о продлении срока временного ввоза ТСЛП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осуществляющий продление срока временного ввоза ТСЛП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в случае внесения изменений в сведения о продлении срока временного ввоза ТСЛП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представляемых сведений должны соответствовать Описанию форматов и структур электронных документов и сведений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формирует сообщение, содержащее измененные сведения о продлении срока временного ввоза ТСЛП, и передает его в уполномоченный орган, осуществляющий контроль временного ввоза ТСЛП, в соответствии с Регламентом информационного взаимодействия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измененные сведения о продлении срока временного ввоза ТСЛП переданы в уполномоченный орган, осуществляющий контроль временного ввоза ТСЛП</w:t>
            </w:r>
          </w:p>
        </w:tc>
      </w:tr>
    </w:tbl>
    <w:p>
      <w:pPr>
        <w:spacing w:after="0"/>
        <w:ind w:left="0"/>
        <w:jc w:val="left"/>
      </w:pPr>
      <w:r>
        <w:br/>
      </w:r>
      <w:r>
        <w:rPr>
          <w:rFonts w:ascii="Times New Roman"/>
          <w:b w:val="false"/>
          <w:i w:val="false"/>
          <w:color w:val="000000"/>
          <w:sz w:val="28"/>
        </w:rPr>
        <w:t>
</w:t>
      </w:r>
    </w:p>
    <w:bookmarkStart w:name="z278" w:id="264"/>
    <w:p>
      <w:pPr>
        <w:spacing w:after="0"/>
        <w:ind w:left="0"/>
        <w:jc w:val="both"/>
      </w:pPr>
      <w:r>
        <w:rPr>
          <w:rFonts w:ascii="Times New Roman"/>
          <w:b w:val="false"/>
          <w:i w:val="false"/>
          <w:color w:val="000000"/>
          <w:sz w:val="28"/>
        </w:rPr>
        <w:t>
      Таблица 22</w:t>
      </w:r>
    </w:p>
    <w:bookmarkEnd w:id="264"/>
    <w:bookmarkStart w:name="z279" w:id="265"/>
    <w:p>
      <w:pPr>
        <w:spacing w:after="0"/>
        <w:ind w:left="0"/>
        <w:jc w:val="both"/>
      </w:pPr>
      <w:r>
        <w:rPr>
          <w:rFonts w:ascii="Times New Roman"/>
          <w:b w:val="false"/>
          <w:i w:val="false"/>
          <w:color w:val="000000"/>
          <w:sz w:val="28"/>
        </w:rPr>
        <w:t>
      Описание операции "Прием и обработка измененных сведений</w:t>
      </w:r>
    </w:p>
    <w:bookmarkEnd w:id="265"/>
    <w:p>
      <w:pPr>
        <w:spacing w:after="0"/>
        <w:ind w:left="0"/>
        <w:jc w:val="both"/>
      </w:pPr>
      <w:r>
        <w:rPr>
          <w:rFonts w:ascii="Times New Roman"/>
          <w:b w:val="false"/>
          <w:i w:val="false"/>
          <w:color w:val="000000"/>
          <w:sz w:val="28"/>
        </w:rPr>
        <w:t>
      о продлении срока временного ввоза ТСЛП" (P.CP.04.OPR.011)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P.CP.04.OPR.011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измененных сведений о продлении срока временного ввоза ТСЛП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осуществляющий контроль временного ввоза ТСЛП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получении исполнителем измененных сведений о продлении срока временного ввоза ТСЛП (операция "Передача измененных сведений о продлении срока временного ввоза ТСЛП" (P.CP.04.OPR.010))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сведений должны соответствовать Описанию форматов и структур электронных документов и сведений. Реквизиты электронного документа (сведений) должны соответствовать требованиям, предусмотренным Регламентом информационного взаимодействия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осуществляет прием и обработку измененных сведений о продлении срока временного ввоза ТСЛП, формирует и направляет в уполномоченный орган, осуществляющий продление срока временного ввоза ТСЛП, уведомление об обработке сведений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измененные сведения о продлении срока временного ввоза ТСЛП обработаны, уведомление об обработке сведений передано в уполномоченный орган, осуществляющий продление срока временного ввоза ТСЛП</w:t>
            </w:r>
          </w:p>
        </w:tc>
      </w:tr>
    </w:tbl>
    <w:p>
      <w:pPr>
        <w:spacing w:after="0"/>
        <w:ind w:left="0"/>
        <w:jc w:val="left"/>
      </w:pPr>
      <w:r>
        <w:br/>
      </w:r>
      <w:r>
        <w:rPr>
          <w:rFonts w:ascii="Times New Roman"/>
          <w:b w:val="false"/>
          <w:i w:val="false"/>
          <w:color w:val="000000"/>
          <w:sz w:val="28"/>
        </w:rPr>
        <w:t>
</w:t>
      </w:r>
    </w:p>
    <w:bookmarkStart w:name="z280" w:id="266"/>
    <w:p>
      <w:pPr>
        <w:spacing w:after="0"/>
        <w:ind w:left="0"/>
        <w:jc w:val="both"/>
      </w:pPr>
      <w:r>
        <w:rPr>
          <w:rFonts w:ascii="Times New Roman"/>
          <w:b w:val="false"/>
          <w:i w:val="false"/>
          <w:color w:val="000000"/>
          <w:sz w:val="28"/>
        </w:rPr>
        <w:t>
      Таблица 23</w:t>
      </w:r>
    </w:p>
    <w:bookmarkEnd w:id="266"/>
    <w:bookmarkStart w:name="z281" w:id="267"/>
    <w:p>
      <w:pPr>
        <w:spacing w:after="0"/>
        <w:ind w:left="0"/>
        <w:jc w:val="both"/>
      </w:pPr>
      <w:r>
        <w:rPr>
          <w:rFonts w:ascii="Times New Roman"/>
          <w:b w:val="false"/>
          <w:i w:val="false"/>
          <w:color w:val="000000"/>
          <w:sz w:val="28"/>
        </w:rPr>
        <w:t>
      Описание операции "Получение уведомления об обработке</w:t>
      </w:r>
    </w:p>
    <w:bookmarkEnd w:id="267"/>
    <w:p>
      <w:pPr>
        <w:spacing w:after="0"/>
        <w:ind w:left="0"/>
        <w:jc w:val="both"/>
      </w:pPr>
      <w:r>
        <w:rPr>
          <w:rFonts w:ascii="Times New Roman"/>
          <w:b w:val="false"/>
          <w:i w:val="false"/>
          <w:color w:val="000000"/>
          <w:sz w:val="28"/>
        </w:rPr>
        <w:t>
      измененных сведений о продлении срока временного ввоза ТСЛП"</w:t>
      </w:r>
    </w:p>
    <w:p>
      <w:pPr>
        <w:spacing w:after="0"/>
        <w:ind w:left="0"/>
        <w:jc w:val="both"/>
      </w:pPr>
      <w:r>
        <w:rPr>
          <w:rFonts w:ascii="Times New Roman"/>
          <w:b w:val="false"/>
          <w:i w:val="false"/>
          <w:color w:val="000000"/>
          <w:sz w:val="28"/>
        </w:rPr>
        <w:t>
      (P.CP.04.OPR.012)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P.CP.04.OPR.012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уведомления об обработке измененных сведений о продлении срока временного ввоза ТСЛП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осуществляющий продление срока временного ввоза ТСЛП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получении исполнителем уведомления об обработке измененных сведений о продлении срока временного ввоза ТСЛП (операция "Прием и обработка измененных сведений о продлении срока временного ввоза ТСЛП" (P.CP.04.OPR.011))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сведений должны соответствовать Описанию форматов и структур электронных документов и сведений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осуществляет прием и обработку уведомления в соответствии с Регламентом информационного взаимодействия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об обработке измененных сведений о продлении срока временного ввоза ТСЛП обработано</w:t>
            </w:r>
          </w:p>
        </w:tc>
      </w:tr>
    </w:tbl>
    <w:bookmarkStart w:name="z282" w:id="268"/>
    <w:p>
      <w:pPr>
        <w:spacing w:after="0"/>
        <w:ind w:left="0"/>
        <w:jc w:val="left"/>
      </w:pPr>
      <w:r>
        <w:rPr>
          <w:rFonts w:ascii="Times New Roman"/>
          <w:b/>
          <w:i w:val="false"/>
          <w:color w:val="000000"/>
        </w:rPr>
        <w:t xml:space="preserve"> 3. Процедуры признания ТСЛП не находящимся</w:t>
      </w:r>
      <w:r>
        <w:br/>
      </w:r>
      <w:r>
        <w:rPr>
          <w:rFonts w:ascii="Times New Roman"/>
          <w:b/>
          <w:i w:val="false"/>
          <w:color w:val="000000"/>
        </w:rPr>
        <w:t>под таможенным контролем</w:t>
      </w:r>
      <w:r>
        <w:br/>
      </w:r>
      <w:r>
        <w:rPr>
          <w:rFonts w:ascii="Times New Roman"/>
          <w:b/>
          <w:i w:val="false"/>
          <w:color w:val="000000"/>
        </w:rPr>
        <w:t>Процедура "Представление сведений о признании ТСЛП</w:t>
      </w:r>
      <w:r>
        <w:br/>
      </w:r>
      <w:r>
        <w:rPr>
          <w:rFonts w:ascii="Times New Roman"/>
          <w:b/>
          <w:i w:val="false"/>
          <w:color w:val="000000"/>
        </w:rPr>
        <w:t>не находящимся под таможенным контролем" (P.CP.04.PRC.005)</w:t>
      </w:r>
    </w:p>
    <w:bookmarkEnd w:id="268"/>
    <w:bookmarkStart w:name="z284" w:id="269"/>
    <w:p>
      <w:pPr>
        <w:spacing w:after="0"/>
        <w:ind w:left="0"/>
        <w:jc w:val="both"/>
      </w:pPr>
      <w:r>
        <w:rPr>
          <w:rFonts w:ascii="Times New Roman"/>
          <w:b w:val="false"/>
          <w:i w:val="false"/>
          <w:color w:val="000000"/>
          <w:sz w:val="28"/>
        </w:rPr>
        <w:t xml:space="preserve">
      58. Схема выполнения процедуры "Представление сведений о признании ТСЛП не находящимся под таможенным контролем" (P.CP.04.PRC.005) представлена на </w:t>
      </w:r>
      <w:r>
        <w:rPr>
          <w:rFonts w:ascii="Times New Roman"/>
          <w:b w:val="false"/>
          <w:i w:val="false"/>
          <w:color w:val="000000"/>
          <w:sz w:val="28"/>
        </w:rPr>
        <w:t>рисунке 10</w:t>
      </w:r>
      <w:r>
        <w:rPr>
          <w:rFonts w:ascii="Times New Roman"/>
          <w:b w:val="false"/>
          <w:i w:val="false"/>
          <w:color w:val="000000"/>
          <w:sz w:val="28"/>
        </w:rPr>
        <w:t>.</w:t>
      </w:r>
    </w:p>
    <w:bookmarkEnd w:id="26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44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7810500" cy="444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85" w:id="270"/>
    <w:p>
      <w:pPr>
        <w:spacing w:after="0"/>
        <w:ind w:left="0"/>
        <w:jc w:val="both"/>
      </w:pPr>
      <w:r>
        <w:rPr>
          <w:rFonts w:ascii="Times New Roman"/>
          <w:b w:val="false"/>
          <w:i w:val="false"/>
          <w:color w:val="000000"/>
          <w:sz w:val="28"/>
        </w:rPr>
        <w:t>
      Рис. 10. Схема выполнения процедуры "Представление сведений</w:t>
      </w:r>
    </w:p>
    <w:bookmarkEnd w:id="270"/>
    <w:p>
      <w:pPr>
        <w:spacing w:after="0"/>
        <w:ind w:left="0"/>
        <w:jc w:val="both"/>
      </w:pPr>
      <w:r>
        <w:rPr>
          <w:rFonts w:ascii="Times New Roman"/>
          <w:b w:val="false"/>
          <w:i w:val="false"/>
          <w:color w:val="000000"/>
          <w:sz w:val="28"/>
        </w:rPr>
        <w:t>
      о признании ТСЛП не находящимся под таможенным контролем"</w:t>
      </w:r>
    </w:p>
    <w:p>
      <w:pPr>
        <w:spacing w:after="0"/>
        <w:ind w:left="0"/>
        <w:jc w:val="both"/>
      </w:pPr>
      <w:r>
        <w:rPr>
          <w:rFonts w:ascii="Times New Roman"/>
          <w:b w:val="false"/>
          <w:i w:val="false"/>
          <w:color w:val="000000"/>
          <w:sz w:val="28"/>
        </w:rPr>
        <w:t>
      (P.CP.04.PRC.005)</w:t>
      </w:r>
    </w:p>
    <w:bookmarkStart w:name="z286" w:id="271"/>
    <w:p>
      <w:pPr>
        <w:spacing w:after="0"/>
        <w:ind w:left="0"/>
        <w:jc w:val="both"/>
      </w:pPr>
      <w:r>
        <w:rPr>
          <w:rFonts w:ascii="Times New Roman"/>
          <w:b w:val="false"/>
          <w:i w:val="false"/>
          <w:color w:val="000000"/>
          <w:sz w:val="28"/>
        </w:rPr>
        <w:t>
      59. Процедура "Представление сведений о признании ТСЛП не находящимся под таможенным контролем" (P.CP.04.PRC.005) выполняется при принятии уполномоченным органом, осуществляющим признание ТСЛП не находящимся под таможенным контролем, решения о признании ТСЛП не находящимся под таможенным контролем.</w:t>
      </w:r>
    </w:p>
    <w:bookmarkEnd w:id="271"/>
    <w:bookmarkStart w:name="z287" w:id="272"/>
    <w:p>
      <w:pPr>
        <w:spacing w:after="0"/>
        <w:ind w:left="0"/>
        <w:jc w:val="both"/>
      </w:pPr>
      <w:r>
        <w:rPr>
          <w:rFonts w:ascii="Times New Roman"/>
          <w:b w:val="false"/>
          <w:i w:val="false"/>
          <w:color w:val="000000"/>
          <w:sz w:val="28"/>
        </w:rPr>
        <w:t>
      60. Первой выполняется операции "Передача сведений о признании ТСЛП не находящимся под таможенным контролем" (P.CP.04.OPR.013), по результатам выполнения которой уполномоченный орган, осуществляющий признание ТСЛП не находящимся под таможенным контролем, формирует и передает в уполномоченный орган, осуществляющий контроль временного ввоза ТСЛП, сведения о признании ТСЛП не находящимся под таможенным контролем.</w:t>
      </w:r>
    </w:p>
    <w:bookmarkEnd w:id="272"/>
    <w:bookmarkStart w:name="z288" w:id="273"/>
    <w:p>
      <w:pPr>
        <w:spacing w:after="0"/>
        <w:ind w:left="0"/>
        <w:jc w:val="both"/>
      </w:pPr>
      <w:r>
        <w:rPr>
          <w:rFonts w:ascii="Times New Roman"/>
          <w:b w:val="false"/>
          <w:i w:val="false"/>
          <w:color w:val="000000"/>
          <w:sz w:val="28"/>
        </w:rPr>
        <w:t>
      61. При поступлении в уполномоченный орган, осуществляющий контроль временного ввоза ТСЛП, сведений о признании ТСЛП не находящимся под таможенным контролем выполняется операция "Прием и обработка сведений о признании ТСЛП не находящимся под таможенным контролем" (P.CP.04.OPR.014), по результатам выполнения которой осуществляются прием и обработка указанных сведений. В уполномоченный орган, осуществляющий признание ТСЛП не находящимся под таможенным контролем, передается уведомление об обработке сведений о признании ТСЛП не находящимся под таможенным контролем.</w:t>
      </w:r>
    </w:p>
    <w:bookmarkEnd w:id="273"/>
    <w:bookmarkStart w:name="z289" w:id="274"/>
    <w:p>
      <w:pPr>
        <w:spacing w:after="0"/>
        <w:ind w:left="0"/>
        <w:jc w:val="both"/>
      </w:pPr>
      <w:r>
        <w:rPr>
          <w:rFonts w:ascii="Times New Roman"/>
          <w:b w:val="false"/>
          <w:i w:val="false"/>
          <w:color w:val="000000"/>
          <w:sz w:val="28"/>
        </w:rPr>
        <w:t>
      62. При поступлении в уполномоченный орган, осуществляющий признание ТСЛП не находящимся под таможенным контролем, уведомления об обработке сведений о признании ТСЛП не находящимся под таможенным контролем выполняется операция "Получение уведомления об обработке сведений о признании ТСЛП не находящимся под таможенным контролем" (P.CP.04.OPR.015).</w:t>
      </w:r>
    </w:p>
    <w:bookmarkEnd w:id="274"/>
    <w:bookmarkStart w:name="z290" w:id="275"/>
    <w:p>
      <w:pPr>
        <w:spacing w:after="0"/>
        <w:ind w:left="0"/>
        <w:jc w:val="both"/>
      </w:pPr>
      <w:r>
        <w:rPr>
          <w:rFonts w:ascii="Times New Roman"/>
          <w:b w:val="false"/>
          <w:i w:val="false"/>
          <w:color w:val="000000"/>
          <w:sz w:val="28"/>
        </w:rPr>
        <w:t>
      63. Результатами выполнения процедуры "Представление сведений о признании ТСЛП не находящимся под таможенным контролем" (P.CP.04.PRC.005) являются прием и обработка уполномоченным органом, осуществляющим контроль временного ввоза ТСЛП, сведений о признании ТСЛП не находящимся под таможенным контролем.</w:t>
      </w:r>
    </w:p>
    <w:bookmarkEnd w:id="275"/>
    <w:bookmarkStart w:name="z291" w:id="276"/>
    <w:p>
      <w:pPr>
        <w:spacing w:after="0"/>
        <w:ind w:left="0"/>
        <w:jc w:val="both"/>
      </w:pPr>
      <w:r>
        <w:rPr>
          <w:rFonts w:ascii="Times New Roman"/>
          <w:b w:val="false"/>
          <w:i w:val="false"/>
          <w:color w:val="000000"/>
          <w:sz w:val="28"/>
        </w:rPr>
        <w:t xml:space="preserve">
      64. Перечень операций общего процесса, выполняемых в рамках процедуры "Представление сведений о признании ТСЛП не находящимся под таможенным контролем" (P.CP.04.PRC.005), приведен в </w:t>
      </w:r>
      <w:r>
        <w:rPr>
          <w:rFonts w:ascii="Times New Roman"/>
          <w:b w:val="false"/>
          <w:i w:val="false"/>
          <w:color w:val="000000"/>
          <w:sz w:val="28"/>
        </w:rPr>
        <w:t>таблице 24</w:t>
      </w:r>
      <w:r>
        <w:rPr>
          <w:rFonts w:ascii="Times New Roman"/>
          <w:b w:val="false"/>
          <w:i w:val="false"/>
          <w:color w:val="000000"/>
          <w:sz w:val="28"/>
        </w:rPr>
        <w:t>.</w:t>
      </w:r>
    </w:p>
    <w:bookmarkEnd w:id="276"/>
    <w:bookmarkStart w:name="z292" w:id="277"/>
    <w:p>
      <w:pPr>
        <w:spacing w:after="0"/>
        <w:ind w:left="0"/>
        <w:jc w:val="both"/>
      </w:pPr>
      <w:r>
        <w:rPr>
          <w:rFonts w:ascii="Times New Roman"/>
          <w:b w:val="false"/>
          <w:i w:val="false"/>
          <w:color w:val="000000"/>
          <w:sz w:val="28"/>
        </w:rPr>
        <w:t>
      Таблица 24</w:t>
      </w:r>
    </w:p>
    <w:bookmarkEnd w:id="277"/>
    <w:bookmarkStart w:name="z293" w:id="278"/>
    <w:p>
      <w:pPr>
        <w:spacing w:after="0"/>
        <w:ind w:left="0"/>
        <w:jc w:val="both"/>
      </w:pPr>
      <w:r>
        <w:rPr>
          <w:rFonts w:ascii="Times New Roman"/>
          <w:b w:val="false"/>
          <w:i w:val="false"/>
          <w:color w:val="000000"/>
          <w:sz w:val="28"/>
        </w:rPr>
        <w:t>
      Перечень операций общего процесса, выполняемых в рамках</w:t>
      </w:r>
    </w:p>
    <w:bookmarkEnd w:id="278"/>
    <w:p>
      <w:pPr>
        <w:spacing w:after="0"/>
        <w:ind w:left="0"/>
        <w:jc w:val="both"/>
      </w:pPr>
      <w:r>
        <w:rPr>
          <w:rFonts w:ascii="Times New Roman"/>
          <w:b w:val="false"/>
          <w:i w:val="false"/>
          <w:color w:val="000000"/>
          <w:sz w:val="28"/>
        </w:rPr>
        <w:t>
      процедуры "Представление сведений о признании ТСЛП не</w:t>
      </w:r>
    </w:p>
    <w:p>
      <w:pPr>
        <w:spacing w:after="0"/>
        <w:ind w:left="0"/>
        <w:jc w:val="both"/>
      </w:pPr>
      <w:r>
        <w:rPr>
          <w:rFonts w:ascii="Times New Roman"/>
          <w:b w:val="false"/>
          <w:i w:val="false"/>
          <w:color w:val="000000"/>
          <w:sz w:val="28"/>
        </w:rPr>
        <w:t>
      находящимся под таможенным контролем" (P.CP.04.PRC.005)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P.CP.04.OPR.013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сведений о признании ТСЛП не находящимся под таможенным контролем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приведено в </w:t>
            </w:r>
            <w:r>
              <w:rPr>
                <w:rFonts w:ascii="Times New Roman"/>
                <w:b w:val="false"/>
                <w:i w:val="false"/>
                <w:color w:val="000000"/>
                <w:sz w:val="20"/>
              </w:rPr>
              <w:t>таблице 25</w:t>
            </w:r>
            <w:r>
              <w:rPr>
                <w:rFonts w:ascii="Times New Roman"/>
                <w:b w:val="false"/>
                <w:i w:val="false"/>
                <w:color w:val="000000"/>
                <w:sz w:val="20"/>
              </w:rPr>
              <w:t xml:space="preserve">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P.CP.04.OPR.014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сведений о признании ТСЛП не находящимся под таможенным контролем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приведено в </w:t>
            </w:r>
            <w:r>
              <w:rPr>
                <w:rFonts w:ascii="Times New Roman"/>
                <w:b w:val="false"/>
                <w:i w:val="false"/>
                <w:color w:val="000000"/>
                <w:sz w:val="20"/>
              </w:rPr>
              <w:t>таблице 26</w:t>
            </w:r>
            <w:r>
              <w:rPr>
                <w:rFonts w:ascii="Times New Roman"/>
                <w:b w:val="false"/>
                <w:i w:val="false"/>
                <w:color w:val="000000"/>
                <w:sz w:val="20"/>
              </w:rPr>
              <w:t xml:space="preserve">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P.CP.04.OPR.015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уведомления об обработке сведений о признании ТСЛП не находящимся под таможенным контролем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приведено в </w:t>
            </w:r>
            <w:r>
              <w:rPr>
                <w:rFonts w:ascii="Times New Roman"/>
                <w:b w:val="false"/>
                <w:i w:val="false"/>
                <w:color w:val="000000"/>
                <w:sz w:val="20"/>
              </w:rPr>
              <w:t>таблице 27</w:t>
            </w:r>
            <w:r>
              <w:rPr>
                <w:rFonts w:ascii="Times New Roman"/>
                <w:b w:val="false"/>
                <w:i w:val="false"/>
                <w:color w:val="000000"/>
                <w:sz w:val="20"/>
              </w:rPr>
              <w:t xml:space="preserve"> настоящих Правил</w:t>
            </w:r>
          </w:p>
        </w:tc>
      </w:tr>
    </w:tbl>
    <w:p>
      <w:pPr>
        <w:spacing w:after="0"/>
        <w:ind w:left="0"/>
        <w:jc w:val="left"/>
      </w:pPr>
      <w:r>
        <w:br/>
      </w:r>
      <w:r>
        <w:rPr>
          <w:rFonts w:ascii="Times New Roman"/>
          <w:b w:val="false"/>
          <w:i w:val="false"/>
          <w:color w:val="000000"/>
          <w:sz w:val="28"/>
        </w:rPr>
        <w:t>
</w:t>
      </w:r>
    </w:p>
    <w:bookmarkStart w:name="z294" w:id="279"/>
    <w:p>
      <w:pPr>
        <w:spacing w:after="0"/>
        <w:ind w:left="0"/>
        <w:jc w:val="both"/>
      </w:pPr>
      <w:r>
        <w:rPr>
          <w:rFonts w:ascii="Times New Roman"/>
          <w:b w:val="false"/>
          <w:i w:val="false"/>
          <w:color w:val="000000"/>
          <w:sz w:val="28"/>
        </w:rPr>
        <w:t>
      Таблица 25</w:t>
      </w:r>
    </w:p>
    <w:bookmarkEnd w:id="279"/>
    <w:bookmarkStart w:name="z295" w:id="280"/>
    <w:p>
      <w:pPr>
        <w:spacing w:after="0"/>
        <w:ind w:left="0"/>
        <w:jc w:val="both"/>
      </w:pPr>
      <w:r>
        <w:rPr>
          <w:rFonts w:ascii="Times New Roman"/>
          <w:b w:val="false"/>
          <w:i w:val="false"/>
          <w:color w:val="000000"/>
          <w:sz w:val="28"/>
        </w:rPr>
        <w:t xml:space="preserve">
      Описание операции "Передача сведений о признании ТСЛП </w:t>
      </w:r>
    </w:p>
    <w:bookmarkEnd w:id="280"/>
    <w:p>
      <w:pPr>
        <w:spacing w:after="0"/>
        <w:ind w:left="0"/>
        <w:jc w:val="both"/>
      </w:pPr>
      <w:r>
        <w:rPr>
          <w:rFonts w:ascii="Times New Roman"/>
          <w:b w:val="false"/>
          <w:i w:val="false"/>
          <w:color w:val="000000"/>
          <w:sz w:val="28"/>
        </w:rPr>
        <w:t>
      не находящимся под таможенным контролем" (P.CP.04.OPR.013)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P.CP.04.OPR.013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сведений о признании ТСЛП не находящимся под таможенным контролем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осуществляющий признание ТСЛП не находящимся под таможенным контролем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принятии решения о признании ТСЛП не находящимся под таможенным контролем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сведений должны соответствовать Описанию форматов и структур электронных документов и сведений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формирует сообщение, содержащее сведения о признании ТСЛП не находящимся под таможенным контролем, и передает его в уполномоченный орган, осуществляющий контроль временного ввоза ТСЛП, в соответствии с Регламентом информационного взаимодействия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признании ТСЛП не находящимся под таможенным контролем переданы в уполномоченный орган, осуществляющий контроль временного ввоза ТСЛП</w:t>
            </w:r>
          </w:p>
        </w:tc>
      </w:tr>
    </w:tbl>
    <w:p>
      <w:pPr>
        <w:spacing w:after="0"/>
        <w:ind w:left="0"/>
        <w:jc w:val="left"/>
      </w:pPr>
      <w:r>
        <w:br/>
      </w:r>
      <w:r>
        <w:rPr>
          <w:rFonts w:ascii="Times New Roman"/>
          <w:b w:val="false"/>
          <w:i w:val="false"/>
          <w:color w:val="000000"/>
          <w:sz w:val="28"/>
        </w:rPr>
        <w:t>
</w:t>
      </w:r>
    </w:p>
    <w:bookmarkStart w:name="z296" w:id="281"/>
    <w:p>
      <w:pPr>
        <w:spacing w:after="0"/>
        <w:ind w:left="0"/>
        <w:jc w:val="both"/>
      </w:pPr>
      <w:r>
        <w:rPr>
          <w:rFonts w:ascii="Times New Roman"/>
          <w:b w:val="false"/>
          <w:i w:val="false"/>
          <w:color w:val="000000"/>
          <w:sz w:val="28"/>
        </w:rPr>
        <w:t>
      Таблица 26</w:t>
      </w:r>
    </w:p>
    <w:bookmarkEnd w:id="281"/>
    <w:bookmarkStart w:name="z297" w:id="282"/>
    <w:p>
      <w:pPr>
        <w:spacing w:after="0"/>
        <w:ind w:left="0"/>
        <w:jc w:val="both"/>
      </w:pPr>
      <w:r>
        <w:rPr>
          <w:rFonts w:ascii="Times New Roman"/>
          <w:b w:val="false"/>
          <w:i w:val="false"/>
          <w:color w:val="000000"/>
          <w:sz w:val="28"/>
        </w:rPr>
        <w:t>
      Описание операции "Прием и обработка сведений о признании ТСЛП</w:t>
      </w:r>
    </w:p>
    <w:bookmarkEnd w:id="282"/>
    <w:p>
      <w:pPr>
        <w:spacing w:after="0"/>
        <w:ind w:left="0"/>
        <w:jc w:val="both"/>
      </w:pPr>
      <w:r>
        <w:rPr>
          <w:rFonts w:ascii="Times New Roman"/>
          <w:b w:val="false"/>
          <w:i w:val="false"/>
          <w:color w:val="000000"/>
          <w:sz w:val="28"/>
        </w:rPr>
        <w:t>
      не находящимся под таможенным контролем" (P.CP.04.OPR.014)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P.CP.04.OPR.014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сведений о признании ТСЛП не находящимся под таможенным контролем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осуществляющий контроль временного ввоза ТСЛП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получении исполнителем сведений о признании ТСЛП не находящимся под таможенным контролем (операция "Передача сведений о признании ТСЛП не находящимся под таможенным контролем" (P.CP.04.OPR.013))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сведений должны соответствовать Описанию форматов и структур электронных документов и сведений. Реквизиты электронного документа (сведений) должны соответствовать требованиям, предусмотренным Регламентом информационного взаимодействия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осуществляет прием и обработку сведений о признании ТСЛП не находящимся под таможенным контролем, формирует и направляет в уполномоченный орган, осуществляющий признание ТСЛП не находящимся под таможенным контролем, уведомление об обработке указанных сведений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признании ТСЛП не находящимся под таможенным контролем обработаны, уведомление об обработке сведений передано в уполномоченный орган, осуществляющий признание ТСЛП не находящимся под таможенным контролем</w:t>
            </w:r>
          </w:p>
        </w:tc>
      </w:tr>
    </w:tbl>
    <w:p>
      <w:pPr>
        <w:spacing w:after="0"/>
        <w:ind w:left="0"/>
        <w:jc w:val="left"/>
      </w:pPr>
      <w:r>
        <w:br/>
      </w:r>
      <w:r>
        <w:rPr>
          <w:rFonts w:ascii="Times New Roman"/>
          <w:b w:val="false"/>
          <w:i w:val="false"/>
          <w:color w:val="000000"/>
          <w:sz w:val="28"/>
        </w:rPr>
        <w:t>
</w:t>
      </w:r>
    </w:p>
    <w:bookmarkStart w:name="z298" w:id="283"/>
    <w:p>
      <w:pPr>
        <w:spacing w:after="0"/>
        <w:ind w:left="0"/>
        <w:jc w:val="both"/>
      </w:pPr>
      <w:r>
        <w:rPr>
          <w:rFonts w:ascii="Times New Roman"/>
          <w:b w:val="false"/>
          <w:i w:val="false"/>
          <w:color w:val="000000"/>
          <w:sz w:val="28"/>
        </w:rPr>
        <w:t>
      Таблица 27</w:t>
      </w:r>
    </w:p>
    <w:bookmarkEnd w:id="283"/>
    <w:bookmarkStart w:name="z299" w:id="284"/>
    <w:p>
      <w:pPr>
        <w:spacing w:after="0"/>
        <w:ind w:left="0"/>
        <w:jc w:val="both"/>
      </w:pPr>
      <w:r>
        <w:rPr>
          <w:rFonts w:ascii="Times New Roman"/>
          <w:b w:val="false"/>
          <w:i w:val="false"/>
          <w:color w:val="000000"/>
          <w:sz w:val="28"/>
        </w:rPr>
        <w:t>
      Описание операции "Получение уведомления об обработке сведений</w:t>
      </w:r>
    </w:p>
    <w:bookmarkEnd w:id="284"/>
    <w:p>
      <w:pPr>
        <w:spacing w:after="0"/>
        <w:ind w:left="0"/>
        <w:jc w:val="both"/>
      </w:pPr>
      <w:r>
        <w:rPr>
          <w:rFonts w:ascii="Times New Roman"/>
          <w:b w:val="false"/>
          <w:i w:val="false"/>
          <w:color w:val="000000"/>
          <w:sz w:val="28"/>
        </w:rPr>
        <w:t>
      о признании ТСЛП не находящимся под таможенным контролем"</w:t>
      </w:r>
    </w:p>
    <w:p>
      <w:pPr>
        <w:spacing w:after="0"/>
        <w:ind w:left="0"/>
        <w:jc w:val="both"/>
      </w:pPr>
      <w:r>
        <w:rPr>
          <w:rFonts w:ascii="Times New Roman"/>
          <w:b w:val="false"/>
          <w:i w:val="false"/>
          <w:color w:val="000000"/>
          <w:sz w:val="28"/>
        </w:rPr>
        <w:t>
      (P.CP.04.OPR.015)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P.CP.04.OPR.015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уведомления об обработке сведений о признании ТСЛП не находящимся под таможенным контролем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осуществляющий признание ТСЛП не находящимся под таможенным контролем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получении исполнителем уведомления об обработке сведений о признании ТСЛП не находящимся под таможенным контролем (операция "Прием и обработка сведений о признании ТСЛП не находящимся под таможенным контролем" (P.CP.04.OPR.014))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сведений должны соответствовать Описанию форматов и структур электронных документов и сведений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осуществляет прием и обработку уведомления в соответствии с Регламентом информационного взаимодействия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об обработке сведений о признании ТСЛП не находящимся под таможенным контролем обработано</w:t>
            </w:r>
          </w:p>
        </w:tc>
      </w:tr>
    </w:tbl>
    <w:bookmarkStart w:name="z300" w:id="285"/>
    <w:p>
      <w:pPr>
        <w:spacing w:after="0"/>
        <w:ind w:left="0"/>
        <w:jc w:val="left"/>
      </w:pPr>
      <w:r>
        <w:rPr>
          <w:rFonts w:ascii="Times New Roman"/>
          <w:b/>
          <w:i w:val="false"/>
          <w:color w:val="000000"/>
        </w:rPr>
        <w:t xml:space="preserve"> Процедура "Внесение изменений в сведения о признании ТСЛП</w:t>
      </w:r>
      <w:r>
        <w:br/>
      </w:r>
      <w:r>
        <w:rPr>
          <w:rFonts w:ascii="Times New Roman"/>
          <w:b/>
          <w:i w:val="false"/>
          <w:color w:val="000000"/>
        </w:rPr>
        <w:t>не находящимся под таможенным контролем" (P.CP.04.PRC.006)</w:t>
      </w:r>
    </w:p>
    <w:bookmarkEnd w:id="285"/>
    <w:bookmarkStart w:name="z301" w:id="286"/>
    <w:p>
      <w:pPr>
        <w:spacing w:after="0"/>
        <w:ind w:left="0"/>
        <w:jc w:val="both"/>
      </w:pPr>
      <w:r>
        <w:rPr>
          <w:rFonts w:ascii="Times New Roman"/>
          <w:b w:val="false"/>
          <w:i w:val="false"/>
          <w:color w:val="000000"/>
          <w:sz w:val="28"/>
        </w:rPr>
        <w:t xml:space="preserve">
      65. Схема выполнения процедуры "Внесение изменений в сведения о признании ТСЛП не находящимся под таможенным контролем" (P.CP.04.PRC.006) представлена на </w:t>
      </w:r>
      <w:r>
        <w:rPr>
          <w:rFonts w:ascii="Times New Roman"/>
          <w:b w:val="false"/>
          <w:i w:val="false"/>
          <w:color w:val="000000"/>
          <w:sz w:val="28"/>
        </w:rPr>
        <w:t>рисунке 11</w:t>
      </w:r>
      <w:r>
        <w:rPr>
          <w:rFonts w:ascii="Times New Roman"/>
          <w:b w:val="false"/>
          <w:i w:val="false"/>
          <w:color w:val="000000"/>
          <w:sz w:val="28"/>
        </w:rPr>
        <w:t>.</w:t>
      </w:r>
    </w:p>
    <w:bookmarkEnd w:id="28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63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7810500" cy="463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02" w:id="287"/>
    <w:p>
      <w:pPr>
        <w:spacing w:after="0"/>
        <w:ind w:left="0"/>
        <w:jc w:val="both"/>
      </w:pPr>
      <w:r>
        <w:rPr>
          <w:rFonts w:ascii="Times New Roman"/>
          <w:b w:val="false"/>
          <w:i w:val="false"/>
          <w:color w:val="000000"/>
          <w:sz w:val="28"/>
        </w:rPr>
        <w:t>
      Рис. 11. Схема выполнения процедуры "Внесение изменений в сведения о</w:t>
      </w:r>
    </w:p>
    <w:bookmarkEnd w:id="287"/>
    <w:p>
      <w:pPr>
        <w:spacing w:after="0"/>
        <w:ind w:left="0"/>
        <w:jc w:val="both"/>
      </w:pPr>
      <w:r>
        <w:rPr>
          <w:rFonts w:ascii="Times New Roman"/>
          <w:b w:val="false"/>
          <w:i w:val="false"/>
          <w:color w:val="000000"/>
          <w:sz w:val="28"/>
        </w:rPr>
        <w:t>
      признании ТСЛП не находящимся под таможенным контролем"</w:t>
      </w:r>
    </w:p>
    <w:p>
      <w:pPr>
        <w:spacing w:after="0"/>
        <w:ind w:left="0"/>
        <w:jc w:val="both"/>
      </w:pPr>
      <w:r>
        <w:rPr>
          <w:rFonts w:ascii="Times New Roman"/>
          <w:b w:val="false"/>
          <w:i w:val="false"/>
          <w:color w:val="000000"/>
          <w:sz w:val="28"/>
        </w:rPr>
        <w:t>
      (P.CP.04.PRC.006)</w:t>
      </w:r>
    </w:p>
    <w:bookmarkStart w:name="z303" w:id="288"/>
    <w:p>
      <w:pPr>
        <w:spacing w:after="0"/>
        <w:ind w:left="0"/>
        <w:jc w:val="both"/>
      </w:pPr>
      <w:r>
        <w:rPr>
          <w:rFonts w:ascii="Times New Roman"/>
          <w:b w:val="false"/>
          <w:i w:val="false"/>
          <w:color w:val="000000"/>
          <w:sz w:val="28"/>
        </w:rPr>
        <w:t>
      66. Процедура "Внесение изменений в сведения о признании ТСЛП не находящимся под таможенным контролем" (P.CP.04.PRC.006) выполняется уполномоченным органом, осуществляющим признание ТСЛП не находящимся под таможенным контролем, при внесении изменений в сведения о признании ТСЛП не находящимся под таможенным контролем.</w:t>
      </w:r>
    </w:p>
    <w:bookmarkEnd w:id="288"/>
    <w:bookmarkStart w:name="z304" w:id="289"/>
    <w:p>
      <w:pPr>
        <w:spacing w:after="0"/>
        <w:ind w:left="0"/>
        <w:jc w:val="both"/>
      </w:pPr>
      <w:r>
        <w:rPr>
          <w:rFonts w:ascii="Times New Roman"/>
          <w:b w:val="false"/>
          <w:i w:val="false"/>
          <w:color w:val="000000"/>
          <w:sz w:val="28"/>
        </w:rPr>
        <w:t>
      67. Первой выполняется операция "Передача измененных сведений о признании ТСЛП не находящимся под таможенным контролем" (P.CP.04.OPR.016), по результатам выполнения которой уполномоченный орган, осуществляющий признание ТСЛП не находящимся под таможенным контролем, формирует и направляет в уполномоченный орган, осуществляющий контроль временного ввоза ТСЛП, измененные сведения о признании ТСЛП не находящимся под таможенным контролем.</w:t>
      </w:r>
    </w:p>
    <w:bookmarkEnd w:id="289"/>
    <w:bookmarkStart w:name="z305" w:id="290"/>
    <w:p>
      <w:pPr>
        <w:spacing w:after="0"/>
        <w:ind w:left="0"/>
        <w:jc w:val="both"/>
      </w:pPr>
      <w:r>
        <w:rPr>
          <w:rFonts w:ascii="Times New Roman"/>
          <w:b w:val="false"/>
          <w:i w:val="false"/>
          <w:color w:val="000000"/>
          <w:sz w:val="28"/>
        </w:rPr>
        <w:t>
      68. При поступлении в уполномоченный орган, осуществляющий контроль временного ввоза ТСЛП, сведений о признании ТСЛП не находящимся под таможенным контролем выполняется операция "Прием и обработка измененных сведений о признании ТСЛП не находящимся под таможенным контролем" (P.CP.04.OPR.017), по результатам выполнения которой осуществляются прием и обработка указанных сведений. В уполномоченный орган, осуществляющий признание ТСЛП не находящимся под таможенным контролем, передается уведомление об обработке сведений.</w:t>
      </w:r>
    </w:p>
    <w:bookmarkEnd w:id="290"/>
    <w:bookmarkStart w:name="z306" w:id="291"/>
    <w:p>
      <w:pPr>
        <w:spacing w:after="0"/>
        <w:ind w:left="0"/>
        <w:jc w:val="both"/>
      </w:pPr>
      <w:r>
        <w:rPr>
          <w:rFonts w:ascii="Times New Roman"/>
          <w:b w:val="false"/>
          <w:i w:val="false"/>
          <w:color w:val="000000"/>
          <w:sz w:val="28"/>
        </w:rPr>
        <w:t>
      69. При поступлении в уполномоченный орган, осуществляющий признание ТСЛП не находящимся под таможенным контролем, уведомления об обработке измененных сведений о признании ТСЛП не находящимся под таможенным контролем выполняется операция "Получение уведомления об обработке измененных сведений о признании ТСЛП не находящимся под таможенным контролем" (P.CP.04.OPR.018).</w:t>
      </w:r>
    </w:p>
    <w:bookmarkEnd w:id="291"/>
    <w:bookmarkStart w:name="z307" w:id="292"/>
    <w:p>
      <w:pPr>
        <w:spacing w:after="0"/>
        <w:ind w:left="0"/>
        <w:jc w:val="both"/>
      </w:pPr>
      <w:r>
        <w:rPr>
          <w:rFonts w:ascii="Times New Roman"/>
          <w:b w:val="false"/>
          <w:i w:val="false"/>
          <w:color w:val="000000"/>
          <w:sz w:val="28"/>
        </w:rPr>
        <w:t>
      70. Результатами выполнения процедуры "Внесение изменений в сведения о признании ТСЛП не находящимся под таможенным контролем" (P.CP.04.PRC.006) являются прием и обработка уполномоченным органом, осуществляющим контроль временного ввоза ТСЛП, измененных сведений о признании ТСЛП не находящимся под таможенным контролем.</w:t>
      </w:r>
    </w:p>
    <w:bookmarkEnd w:id="292"/>
    <w:bookmarkStart w:name="z308" w:id="293"/>
    <w:p>
      <w:pPr>
        <w:spacing w:after="0"/>
        <w:ind w:left="0"/>
        <w:jc w:val="both"/>
      </w:pPr>
      <w:r>
        <w:rPr>
          <w:rFonts w:ascii="Times New Roman"/>
          <w:b w:val="false"/>
          <w:i w:val="false"/>
          <w:color w:val="000000"/>
          <w:sz w:val="28"/>
        </w:rPr>
        <w:t xml:space="preserve">
      71. Перечень операций общего процесса, выполняемых в рамках процедуры "Внесение изменений в сведения о признании ТСЛП не находящимся под таможенным контролем" (P.CP.04.PRC.006), приведен в </w:t>
      </w:r>
      <w:r>
        <w:rPr>
          <w:rFonts w:ascii="Times New Roman"/>
          <w:b w:val="false"/>
          <w:i w:val="false"/>
          <w:color w:val="000000"/>
          <w:sz w:val="28"/>
        </w:rPr>
        <w:t>таблице 28</w:t>
      </w:r>
      <w:r>
        <w:rPr>
          <w:rFonts w:ascii="Times New Roman"/>
          <w:b w:val="false"/>
          <w:i w:val="false"/>
          <w:color w:val="000000"/>
          <w:sz w:val="28"/>
        </w:rPr>
        <w:t>.</w:t>
      </w:r>
    </w:p>
    <w:bookmarkEnd w:id="293"/>
    <w:bookmarkStart w:name="z309" w:id="294"/>
    <w:p>
      <w:pPr>
        <w:spacing w:after="0"/>
        <w:ind w:left="0"/>
        <w:jc w:val="both"/>
      </w:pPr>
      <w:r>
        <w:rPr>
          <w:rFonts w:ascii="Times New Roman"/>
          <w:b w:val="false"/>
          <w:i w:val="false"/>
          <w:color w:val="000000"/>
          <w:sz w:val="28"/>
        </w:rPr>
        <w:t>
      Таблица 28</w:t>
      </w:r>
    </w:p>
    <w:bookmarkEnd w:id="294"/>
    <w:bookmarkStart w:name="z310" w:id="295"/>
    <w:p>
      <w:pPr>
        <w:spacing w:after="0"/>
        <w:ind w:left="0"/>
        <w:jc w:val="both"/>
      </w:pPr>
      <w:r>
        <w:rPr>
          <w:rFonts w:ascii="Times New Roman"/>
          <w:b w:val="false"/>
          <w:i w:val="false"/>
          <w:color w:val="000000"/>
          <w:sz w:val="28"/>
        </w:rPr>
        <w:t>
      Перечень операций общего процесса, выполняемых в рамках</w:t>
      </w:r>
    </w:p>
    <w:bookmarkEnd w:id="295"/>
    <w:p>
      <w:pPr>
        <w:spacing w:after="0"/>
        <w:ind w:left="0"/>
        <w:jc w:val="both"/>
      </w:pPr>
      <w:r>
        <w:rPr>
          <w:rFonts w:ascii="Times New Roman"/>
          <w:b w:val="false"/>
          <w:i w:val="false"/>
          <w:color w:val="000000"/>
          <w:sz w:val="28"/>
        </w:rPr>
        <w:t>
      процедуры "Внесение изменений в сведения о признании ТСЛП не</w:t>
      </w:r>
    </w:p>
    <w:p>
      <w:pPr>
        <w:spacing w:after="0"/>
        <w:ind w:left="0"/>
        <w:jc w:val="both"/>
      </w:pPr>
      <w:r>
        <w:rPr>
          <w:rFonts w:ascii="Times New Roman"/>
          <w:b w:val="false"/>
          <w:i w:val="false"/>
          <w:color w:val="000000"/>
          <w:sz w:val="28"/>
        </w:rPr>
        <w:t>
      находящимся под таможенным контролем" (P.CP.04.PRC.006)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P.CP.04.OPR.016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измененных сведений о признании ТСЛП не находящимся под таможенным контролем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приведено в </w:t>
            </w:r>
            <w:r>
              <w:rPr>
                <w:rFonts w:ascii="Times New Roman"/>
                <w:b w:val="false"/>
                <w:i w:val="false"/>
                <w:color w:val="000000"/>
                <w:sz w:val="20"/>
              </w:rPr>
              <w:t>таблице 29</w:t>
            </w:r>
            <w:r>
              <w:rPr>
                <w:rFonts w:ascii="Times New Roman"/>
                <w:b w:val="false"/>
                <w:i w:val="false"/>
                <w:color w:val="000000"/>
                <w:sz w:val="20"/>
              </w:rPr>
              <w:t xml:space="preserve">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P.CP.04.OPR.017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измененных сведений о признании ТСЛП не находящимся под таможенным контролем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приведено в </w:t>
            </w:r>
            <w:r>
              <w:rPr>
                <w:rFonts w:ascii="Times New Roman"/>
                <w:b w:val="false"/>
                <w:i w:val="false"/>
                <w:color w:val="000000"/>
                <w:sz w:val="20"/>
              </w:rPr>
              <w:t>таблице 30</w:t>
            </w:r>
            <w:r>
              <w:rPr>
                <w:rFonts w:ascii="Times New Roman"/>
                <w:b w:val="false"/>
                <w:i w:val="false"/>
                <w:color w:val="000000"/>
                <w:sz w:val="20"/>
              </w:rPr>
              <w:t xml:space="preserve">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P.CP.04.OPR.018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уведомления об обработке измененных сведений о признании ТСЛП не находящимся под таможенным контролем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приведено в </w:t>
            </w:r>
            <w:r>
              <w:rPr>
                <w:rFonts w:ascii="Times New Roman"/>
                <w:b w:val="false"/>
                <w:i w:val="false"/>
                <w:color w:val="000000"/>
                <w:sz w:val="20"/>
              </w:rPr>
              <w:t>таблице 31</w:t>
            </w:r>
            <w:r>
              <w:rPr>
                <w:rFonts w:ascii="Times New Roman"/>
                <w:b w:val="false"/>
                <w:i w:val="false"/>
                <w:color w:val="000000"/>
                <w:sz w:val="20"/>
              </w:rPr>
              <w:t xml:space="preserve"> настоящих Правил</w:t>
            </w:r>
          </w:p>
        </w:tc>
      </w:tr>
    </w:tbl>
    <w:p>
      <w:pPr>
        <w:spacing w:after="0"/>
        <w:ind w:left="0"/>
        <w:jc w:val="left"/>
      </w:pPr>
      <w:r>
        <w:br/>
      </w:r>
      <w:r>
        <w:rPr>
          <w:rFonts w:ascii="Times New Roman"/>
          <w:b w:val="false"/>
          <w:i w:val="false"/>
          <w:color w:val="000000"/>
          <w:sz w:val="28"/>
        </w:rPr>
        <w:t>
</w:t>
      </w:r>
    </w:p>
    <w:bookmarkStart w:name="z311" w:id="296"/>
    <w:p>
      <w:pPr>
        <w:spacing w:after="0"/>
        <w:ind w:left="0"/>
        <w:jc w:val="both"/>
      </w:pPr>
      <w:r>
        <w:rPr>
          <w:rFonts w:ascii="Times New Roman"/>
          <w:b w:val="false"/>
          <w:i w:val="false"/>
          <w:color w:val="000000"/>
          <w:sz w:val="28"/>
        </w:rPr>
        <w:t>
      Таблица 29</w:t>
      </w:r>
    </w:p>
    <w:bookmarkEnd w:id="296"/>
    <w:bookmarkStart w:name="z312" w:id="297"/>
    <w:p>
      <w:pPr>
        <w:spacing w:after="0"/>
        <w:ind w:left="0"/>
        <w:jc w:val="both"/>
      </w:pPr>
      <w:r>
        <w:rPr>
          <w:rFonts w:ascii="Times New Roman"/>
          <w:b w:val="false"/>
          <w:i w:val="false"/>
          <w:color w:val="000000"/>
          <w:sz w:val="28"/>
        </w:rPr>
        <w:t>
      Описание операции "Передача измененных сведений о признании</w:t>
      </w:r>
    </w:p>
    <w:bookmarkEnd w:id="297"/>
    <w:p>
      <w:pPr>
        <w:spacing w:after="0"/>
        <w:ind w:left="0"/>
        <w:jc w:val="both"/>
      </w:pPr>
      <w:r>
        <w:rPr>
          <w:rFonts w:ascii="Times New Roman"/>
          <w:b w:val="false"/>
          <w:i w:val="false"/>
          <w:color w:val="000000"/>
          <w:sz w:val="28"/>
        </w:rPr>
        <w:t>
      ТСЛП не находящимся под таможенным контролем" (P.CP.04.OPR.016)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P.CP.04.OPR.016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измененных сведений о признании ТСЛП не находящимся под таможенным контролем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осуществляющий признание ТСЛП не находящимся под таможенным контролем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возникновении необходимости внесения изменений в сведения о признании ТСЛП не находящимся под таможенным контролем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представляемых сведений должны соответствовать Описанию форматов и структур электронных документов и сведений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формирует сообщение, содержащее измененные сведения о признании ТСЛП не находящимся под таможенным контролем, и направляет его в уполномоченный орган, осуществляющий контроль временного ввоза ТСЛП, в соответствии с Регламентом информационного взаимодействия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измененные сведения о признании ТСЛП не находящимся под таможенным контролем направлены в уполномоченный орган, осуществляющий контроль временного ввоза ТСЛП</w:t>
            </w:r>
          </w:p>
        </w:tc>
      </w:tr>
    </w:tbl>
    <w:p>
      <w:pPr>
        <w:spacing w:after="0"/>
        <w:ind w:left="0"/>
        <w:jc w:val="left"/>
      </w:pPr>
      <w:r>
        <w:br/>
      </w:r>
      <w:r>
        <w:rPr>
          <w:rFonts w:ascii="Times New Roman"/>
          <w:b w:val="false"/>
          <w:i w:val="false"/>
          <w:color w:val="000000"/>
          <w:sz w:val="28"/>
        </w:rPr>
        <w:t>
</w:t>
      </w:r>
    </w:p>
    <w:bookmarkStart w:name="z313" w:id="298"/>
    <w:p>
      <w:pPr>
        <w:spacing w:after="0"/>
        <w:ind w:left="0"/>
        <w:jc w:val="both"/>
      </w:pPr>
      <w:r>
        <w:rPr>
          <w:rFonts w:ascii="Times New Roman"/>
          <w:b w:val="false"/>
          <w:i w:val="false"/>
          <w:color w:val="000000"/>
          <w:sz w:val="28"/>
        </w:rPr>
        <w:t>
      Таблица 30</w:t>
      </w:r>
    </w:p>
    <w:bookmarkEnd w:id="298"/>
    <w:bookmarkStart w:name="z314" w:id="299"/>
    <w:p>
      <w:pPr>
        <w:spacing w:after="0"/>
        <w:ind w:left="0"/>
        <w:jc w:val="both"/>
      </w:pPr>
      <w:r>
        <w:rPr>
          <w:rFonts w:ascii="Times New Roman"/>
          <w:b w:val="false"/>
          <w:i w:val="false"/>
          <w:color w:val="000000"/>
          <w:sz w:val="28"/>
        </w:rPr>
        <w:t>
      Описание операции "Прием и обработка измененных сведений</w:t>
      </w:r>
    </w:p>
    <w:bookmarkEnd w:id="299"/>
    <w:p>
      <w:pPr>
        <w:spacing w:after="0"/>
        <w:ind w:left="0"/>
        <w:jc w:val="both"/>
      </w:pPr>
      <w:r>
        <w:rPr>
          <w:rFonts w:ascii="Times New Roman"/>
          <w:b w:val="false"/>
          <w:i w:val="false"/>
          <w:color w:val="000000"/>
          <w:sz w:val="28"/>
        </w:rPr>
        <w:t>
      о признании ТСЛП не находящимся под таможенным контролем"</w:t>
      </w:r>
    </w:p>
    <w:p>
      <w:pPr>
        <w:spacing w:after="0"/>
        <w:ind w:left="0"/>
        <w:jc w:val="both"/>
      </w:pPr>
      <w:r>
        <w:rPr>
          <w:rFonts w:ascii="Times New Roman"/>
          <w:b w:val="false"/>
          <w:i w:val="false"/>
          <w:color w:val="000000"/>
          <w:sz w:val="28"/>
        </w:rPr>
        <w:t>
      (P.CP.04.OPR.017)</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P.CP.04.OPR.017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измененных сведений о признании ТСЛП не находящимся под таможенным контролем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осуществляющий контроль временного ввоза ТСЛП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получении исполнителем измененных сведений о признании ТСЛП не находящимся под таможенным контролем (операция "Передача измененных сведений о признании ТСЛП не находящимся под таможенным контролем" (P.CP.04.OPR.016))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сведений должны соответствовать Описанию форматов и структур электронных документов и сведений. Реквизиты электронного документа (сведений) должны соответствовать требованиям, предусмотренным Регламентом информационного взаимодействия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осуществляет прием и обработку измененных сведений о признании ТСЛП не находящимся под таможенным контролем, формирует и направляет в уполномоченный орган, осуществляющий признание ТСЛП не находящимся под таможенным контролем, уведомление об обработке указанных сведений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измененные сведения о признании ТСЛП не находящимся под таможенным контролем обработаны, уведомление об обработке указанных сведений передано в уполномоченный орган, осуществляющий признание ТСЛП не находящимся под таможенным контролем</w:t>
            </w:r>
          </w:p>
        </w:tc>
      </w:tr>
    </w:tbl>
    <w:p>
      <w:pPr>
        <w:spacing w:after="0"/>
        <w:ind w:left="0"/>
        <w:jc w:val="left"/>
      </w:pPr>
      <w:r>
        <w:br/>
      </w:r>
      <w:r>
        <w:rPr>
          <w:rFonts w:ascii="Times New Roman"/>
          <w:b w:val="false"/>
          <w:i w:val="false"/>
          <w:color w:val="000000"/>
          <w:sz w:val="28"/>
        </w:rPr>
        <w:t>
</w:t>
      </w:r>
    </w:p>
    <w:bookmarkStart w:name="z315" w:id="300"/>
    <w:p>
      <w:pPr>
        <w:spacing w:after="0"/>
        <w:ind w:left="0"/>
        <w:jc w:val="both"/>
      </w:pPr>
      <w:r>
        <w:rPr>
          <w:rFonts w:ascii="Times New Roman"/>
          <w:b w:val="false"/>
          <w:i w:val="false"/>
          <w:color w:val="000000"/>
          <w:sz w:val="28"/>
        </w:rPr>
        <w:t>
      Таблица 31</w:t>
      </w:r>
    </w:p>
    <w:bookmarkEnd w:id="300"/>
    <w:bookmarkStart w:name="z316" w:id="301"/>
    <w:p>
      <w:pPr>
        <w:spacing w:after="0"/>
        <w:ind w:left="0"/>
        <w:jc w:val="both"/>
      </w:pPr>
      <w:r>
        <w:rPr>
          <w:rFonts w:ascii="Times New Roman"/>
          <w:b w:val="false"/>
          <w:i w:val="false"/>
          <w:color w:val="000000"/>
          <w:sz w:val="28"/>
        </w:rPr>
        <w:t>
      Описание операции "Получение уведомления об обработке</w:t>
      </w:r>
    </w:p>
    <w:bookmarkEnd w:id="301"/>
    <w:p>
      <w:pPr>
        <w:spacing w:after="0"/>
        <w:ind w:left="0"/>
        <w:jc w:val="both"/>
      </w:pPr>
      <w:r>
        <w:rPr>
          <w:rFonts w:ascii="Times New Roman"/>
          <w:b w:val="false"/>
          <w:i w:val="false"/>
          <w:color w:val="000000"/>
          <w:sz w:val="28"/>
        </w:rPr>
        <w:t>
      измененных сведений о признании ТСЛП не находящимся под</w:t>
      </w:r>
    </w:p>
    <w:p>
      <w:pPr>
        <w:spacing w:after="0"/>
        <w:ind w:left="0"/>
        <w:jc w:val="both"/>
      </w:pPr>
      <w:r>
        <w:rPr>
          <w:rFonts w:ascii="Times New Roman"/>
          <w:b w:val="false"/>
          <w:i w:val="false"/>
          <w:color w:val="000000"/>
          <w:sz w:val="28"/>
        </w:rPr>
        <w:t>
      таможенным контролем" (P.CP.04.OPR.018)</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P.CP.04.OPR.018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уведомления об обработке измененных сведений о признании ТСЛП не находящимся под таможенным контролем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осуществляющий признание ТСЛП не находящимся под таможенным контролем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получении исполнителем уведомления об обработке измененных сведений о признании ТСЛП не находящимся под таможенным контролем (операция "Прием и обработка измененных сведений о признании ТСЛП не находящимся под таможенным контролем" (P.CP.04.OPR.017))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сведений должны соответствовать Описанию форматов и структур электронных документов и сведений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осуществляет прием и обработку уведомления в соответствии с Регламентом информационного взаимодействия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об обработке измененных сведений о признании ТСЛП не находящимся под таможенным контролем обработано</w:t>
            </w:r>
          </w:p>
        </w:tc>
      </w:tr>
    </w:tbl>
    <w:bookmarkStart w:name="z317" w:id="302"/>
    <w:p>
      <w:pPr>
        <w:spacing w:after="0"/>
        <w:ind w:left="0"/>
        <w:jc w:val="left"/>
      </w:pPr>
      <w:r>
        <w:rPr>
          <w:rFonts w:ascii="Times New Roman"/>
          <w:b/>
          <w:i w:val="false"/>
          <w:color w:val="000000"/>
        </w:rPr>
        <w:t xml:space="preserve"> 4. Процедуры представления сведений о временном ввозе ТСЛП</w:t>
      </w:r>
      <w:r>
        <w:br/>
      </w:r>
      <w:r>
        <w:rPr>
          <w:rFonts w:ascii="Times New Roman"/>
          <w:b/>
          <w:i w:val="false"/>
          <w:color w:val="000000"/>
        </w:rPr>
        <w:t>Процедура "Запрос сведений о временном ввозе ТСЛП"</w:t>
      </w:r>
      <w:r>
        <w:br/>
      </w:r>
      <w:r>
        <w:rPr>
          <w:rFonts w:ascii="Times New Roman"/>
          <w:b/>
          <w:i w:val="false"/>
          <w:color w:val="000000"/>
        </w:rPr>
        <w:t>(P.CP.04.PRC.007)</w:t>
      </w:r>
    </w:p>
    <w:bookmarkEnd w:id="302"/>
    <w:bookmarkStart w:name="z319" w:id="303"/>
    <w:p>
      <w:pPr>
        <w:spacing w:after="0"/>
        <w:ind w:left="0"/>
        <w:jc w:val="both"/>
      </w:pPr>
      <w:r>
        <w:rPr>
          <w:rFonts w:ascii="Times New Roman"/>
          <w:b w:val="false"/>
          <w:i w:val="false"/>
          <w:color w:val="000000"/>
          <w:sz w:val="28"/>
        </w:rPr>
        <w:t xml:space="preserve">
      72. Схема выполнения процедуры "Запрос сведений о временном ввозе ТСЛП" (P.CP.04.PRC.007) представлена на </w:t>
      </w:r>
      <w:r>
        <w:rPr>
          <w:rFonts w:ascii="Times New Roman"/>
          <w:b w:val="false"/>
          <w:i w:val="false"/>
          <w:color w:val="000000"/>
          <w:sz w:val="28"/>
        </w:rPr>
        <w:t>рисунке 12</w:t>
      </w:r>
      <w:r>
        <w:rPr>
          <w:rFonts w:ascii="Times New Roman"/>
          <w:b w:val="false"/>
          <w:i w:val="false"/>
          <w:color w:val="000000"/>
          <w:sz w:val="28"/>
        </w:rPr>
        <w:t>.</w:t>
      </w:r>
    </w:p>
    <w:bookmarkEnd w:id="30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51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7810500" cy="551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20" w:id="304"/>
    <w:p>
      <w:pPr>
        <w:spacing w:after="0"/>
        <w:ind w:left="0"/>
        <w:jc w:val="both"/>
      </w:pPr>
      <w:r>
        <w:rPr>
          <w:rFonts w:ascii="Times New Roman"/>
          <w:b w:val="false"/>
          <w:i w:val="false"/>
          <w:color w:val="000000"/>
          <w:sz w:val="28"/>
        </w:rPr>
        <w:t>
      Рис. 12. Схема выполнения процедуры "Запрос сведений о временном</w:t>
      </w:r>
    </w:p>
    <w:bookmarkEnd w:id="304"/>
    <w:p>
      <w:pPr>
        <w:spacing w:after="0"/>
        <w:ind w:left="0"/>
        <w:jc w:val="both"/>
      </w:pPr>
      <w:r>
        <w:rPr>
          <w:rFonts w:ascii="Times New Roman"/>
          <w:b w:val="false"/>
          <w:i w:val="false"/>
          <w:color w:val="000000"/>
          <w:sz w:val="28"/>
        </w:rPr>
        <w:t>
      ввозе ТСЛП" (P.CP.04.PRC.007)</w:t>
      </w:r>
    </w:p>
    <w:bookmarkStart w:name="z321" w:id="305"/>
    <w:p>
      <w:pPr>
        <w:spacing w:after="0"/>
        <w:ind w:left="0"/>
        <w:jc w:val="both"/>
      </w:pPr>
      <w:r>
        <w:rPr>
          <w:rFonts w:ascii="Times New Roman"/>
          <w:b w:val="false"/>
          <w:i w:val="false"/>
          <w:color w:val="000000"/>
          <w:sz w:val="28"/>
        </w:rPr>
        <w:t>
      73. Процедура "Запрос сведений о временном ввозе ТСЛП" (P.CP.04.PRC.007) выполняется при проведении таможенного контроля уполномоченным органом, запрашивающим сведения о ТСЛП, в случае отсутствия сведений о временном ввозе ТСЛП.</w:t>
      </w:r>
    </w:p>
    <w:bookmarkEnd w:id="305"/>
    <w:bookmarkStart w:name="z322" w:id="306"/>
    <w:p>
      <w:pPr>
        <w:spacing w:after="0"/>
        <w:ind w:left="0"/>
        <w:jc w:val="both"/>
      </w:pPr>
      <w:r>
        <w:rPr>
          <w:rFonts w:ascii="Times New Roman"/>
          <w:b w:val="false"/>
          <w:i w:val="false"/>
          <w:color w:val="000000"/>
          <w:sz w:val="28"/>
        </w:rPr>
        <w:t>
      74. Первой выполняется операция "Запрос сведений о временном ввозе ТСЛП" (P.CP.04.OPR.019), по результатам выполнения которой уполномоченный орган, запрашивающий сведения о ТСЛП, формирует и направляет в уполномоченный орган, представляющий сведения о ТСЛП, запрос на представление сведений о временном ввозе ТСЛП. При возникновении необходимости направления запроса в уполномоченные органы, представляющие сведения о ТСЛП, нескольких государств-членов запрос формируется по каждому государству-члену. В случае запроса сведений за период указанный период не должен быть более 1 года.</w:t>
      </w:r>
    </w:p>
    <w:bookmarkEnd w:id="306"/>
    <w:bookmarkStart w:name="z323" w:id="307"/>
    <w:p>
      <w:pPr>
        <w:spacing w:after="0"/>
        <w:ind w:left="0"/>
        <w:jc w:val="both"/>
      </w:pPr>
      <w:r>
        <w:rPr>
          <w:rFonts w:ascii="Times New Roman"/>
          <w:b w:val="false"/>
          <w:i w:val="false"/>
          <w:color w:val="000000"/>
          <w:sz w:val="28"/>
        </w:rPr>
        <w:t>
      75. При поступлении в уполномоченный орган, представляющий сведения о ТСЛП, запроса на представление сведений о временном ввозе ТСЛП выполняется операция "Представление сведений о временном ввозе ТСЛП" (P.CP.04.OPR.020), по результатам выполнения которой в уполномоченный орган, запрашивающий сведения о ТСЛП, представляются сведения о временном ввозе ТСЛП либо передается уведомление об отсутствии сведений, удовлетворяющих параметрам запроса.</w:t>
      </w:r>
    </w:p>
    <w:bookmarkEnd w:id="307"/>
    <w:bookmarkStart w:name="z324" w:id="308"/>
    <w:p>
      <w:pPr>
        <w:spacing w:after="0"/>
        <w:ind w:left="0"/>
        <w:jc w:val="both"/>
      </w:pPr>
      <w:r>
        <w:rPr>
          <w:rFonts w:ascii="Times New Roman"/>
          <w:b w:val="false"/>
          <w:i w:val="false"/>
          <w:color w:val="000000"/>
          <w:sz w:val="28"/>
        </w:rPr>
        <w:t>
      76. При поступлении в уполномоченный орган, запрашивающий сведения о ТСЛП, сведений о временном ввозе ТСЛП либо уведомления об отсутствии сведений, удовлетворяющих параметрам запроса, выполняется операция "Прием и обработка сведений о временном ввозе ТСЛП" (P.CP.04.OPR.021).</w:t>
      </w:r>
    </w:p>
    <w:bookmarkEnd w:id="308"/>
    <w:bookmarkStart w:name="z325" w:id="309"/>
    <w:p>
      <w:pPr>
        <w:spacing w:after="0"/>
        <w:ind w:left="0"/>
        <w:jc w:val="both"/>
      </w:pPr>
      <w:r>
        <w:rPr>
          <w:rFonts w:ascii="Times New Roman"/>
          <w:b w:val="false"/>
          <w:i w:val="false"/>
          <w:color w:val="000000"/>
          <w:sz w:val="28"/>
        </w:rPr>
        <w:t>
      77. Результатами выполнения процедуры "Запрос сведений о временном ввозе ТСЛП" (P.CP.04.PRC.007) являются прием и обработка уполномоченным органом, запрашивающим сведения о ТСЛП, сведений о временном ввозе ТСЛП или уведомления об отсутствии сведений, удовлетворяющих параметрам запроса. При этом время от момента направления запроса на представление сведений о временном ввозе ТСЛП до момента обработки сведений о временном ввозе ТСЛП или уведомления об отсутствии сведений, удовлетворяющих параметрам запроса, уполномоченным органом, запрашивающим сведения о ТСЛП, не должно превышать 2 минут.</w:t>
      </w:r>
    </w:p>
    <w:bookmarkEnd w:id="309"/>
    <w:bookmarkStart w:name="z326" w:id="310"/>
    <w:p>
      <w:pPr>
        <w:spacing w:after="0"/>
        <w:ind w:left="0"/>
        <w:jc w:val="both"/>
      </w:pPr>
      <w:r>
        <w:rPr>
          <w:rFonts w:ascii="Times New Roman"/>
          <w:b w:val="false"/>
          <w:i w:val="false"/>
          <w:color w:val="000000"/>
          <w:sz w:val="28"/>
        </w:rPr>
        <w:t xml:space="preserve">
      78. Перечень операций общего процесса, выполняемых в рамках процедуры "Запрос сведений о временном ввозе ТСЛП" (P.CP.04.PRC.007), приведен в </w:t>
      </w:r>
      <w:r>
        <w:rPr>
          <w:rFonts w:ascii="Times New Roman"/>
          <w:b w:val="false"/>
          <w:i w:val="false"/>
          <w:color w:val="000000"/>
          <w:sz w:val="28"/>
        </w:rPr>
        <w:t>таблице 32</w:t>
      </w:r>
      <w:r>
        <w:rPr>
          <w:rFonts w:ascii="Times New Roman"/>
          <w:b w:val="false"/>
          <w:i w:val="false"/>
          <w:color w:val="000000"/>
          <w:sz w:val="28"/>
        </w:rPr>
        <w:t>.</w:t>
      </w:r>
    </w:p>
    <w:bookmarkEnd w:id="310"/>
    <w:bookmarkStart w:name="z327" w:id="311"/>
    <w:p>
      <w:pPr>
        <w:spacing w:after="0"/>
        <w:ind w:left="0"/>
        <w:jc w:val="both"/>
      </w:pPr>
      <w:r>
        <w:rPr>
          <w:rFonts w:ascii="Times New Roman"/>
          <w:b w:val="false"/>
          <w:i w:val="false"/>
          <w:color w:val="000000"/>
          <w:sz w:val="28"/>
        </w:rPr>
        <w:t>
      Таблица 32</w:t>
      </w:r>
    </w:p>
    <w:bookmarkEnd w:id="311"/>
    <w:bookmarkStart w:name="z328" w:id="312"/>
    <w:p>
      <w:pPr>
        <w:spacing w:after="0"/>
        <w:ind w:left="0"/>
        <w:jc w:val="both"/>
      </w:pPr>
      <w:r>
        <w:rPr>
          <w:rFonts w:ascii="Times New Roman"/>
          <w:b w:val="false"/>
          <w:i w:val="false"/>
          <w:color w:val="000000"/>
          <w:sz w:val="28"/>
        </w:rPr>
        <w:t>
      Перечень операций общего процесса, выполняемых в рамках</w:t>
      </w:r>
    </w:p>
    <w:bookmarkEnd w:id="312"/>
    <w:p>
      <w:pPr>
        <w:spacing w:after="0"/>
        <w:ind w:left="0"/>
        <w:jc w:val="both"/>
      </w:pPr>
      <w:r>
        <w:rPr>
          <w:rFonts w:ascii="Times New Roman"/>
          <w:b w:val="false"/>
          <w:i w:val="false"/>
          <w:color w:val="000000"/>
          <w:sz w:val="28"/>
        </w:rPr>
        <w:t>
      процедуры "Запрос сведений о временном ввозе ТСЛП"</w:t>
      </w:r>
    </w:p>
    <w:p>
      <w:pPr>
        <w:spacing w:after="0"/>
        <w:ind w:left="0"/>
        <w:jc w:val="both"/>
      </w:pPr>
      <w:r>
        <w:rPr>
          <w:rFonts w:ascii="Times New Roman"/>
          <w:b w:val="false"/>
          <w:i w:val="false"/>
          <w:color w:val="000000"/>
          <w:sz w:val="28"/>
        </w:rPr>
        <w:t>
      (P.CP.04.PRC.007)</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P.CP.04.OPR.019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сведений о временном ввозе ТСЛП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приведено в </w:t>
            </w:r>
            <w:r>
              <w:rPr>
                <w:rFonts w:ascii="Times New Roman"/>
                <w:b w:val="false"/>
                <w:i w:val="false"/>
                <w:color w:val="000000"/>
                <w:sz w:val="20"/>
              </w:rPr>
              <w:t>таблице 33</w:t>
            </w:r>
            <w:r>
              <w:rPr>
                <w:rFonts w:ascii="Times New Roman"/>
                <w:b w:val="false"/>
                <w:i w:val="false"/>
                <w:color w:val="000000"/>
                <w:sz w:val="20"/>
              </w:rPr>
              <w:t xml:space="preserve">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P.CP.03.OPR.020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о временном ввозе ТСЛП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приведено в </w:t>
            </w:r>
            <w:r>
              <w:rPr>
                <w:rFonts w:ascii="Times New Roman"/>
                <w:b w:val="false"/>
                <w:i w:val="false"/>
                <w:color w:val="000000"/>
                <w:sz w:val="20"/>
              </w:rPr>
              <w:t>таблице 34</w:t>
            </w:r>
            <w:r>
              <w:rPr>
                <w:rFonts w:ascii="Times New Roman"/>
                <w:b w:val="false"/>
                <w:i w:val="false"/>
                <w:color w:val="000000"/>
                <w:sz w:val="20"/>
              </w:rPr>
              <w:t xml:space="preserve">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P.CP.04.OPR.021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сведений о временном ввозе ТСЛП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приведено в </w:t>
            </w:r>
            <w:r>
              <w:rPr>
                <w:rFonts w:ascii="Times New Roman"/>
                <w:b w:val="false"/>
                <w:i w:val="false"/>
                <w:color w:val="000000"/>
                <w:sz w:val="20"/>
              </w:rPr>
              <w:t>таблице 35</w:t>
            </w:r>
            <w:r>
              <w:rPr>
                <w:rFonts w:ascii="Times New Roman"/>
                <w:b w:val="false"/>
                <w:i w:val="false"/>
                <w:color w:val="000000"/>
                <w:sz w:val="20"/>
              </w:rPr>
              <w:t xml:space="preserve"> настоящих Правил</w:t>
            </w:r>
          </w:p>
        </w:tc>
      </w:tr>
    </w:tbl>
    <w:p>
      <w:pPr>
        <w:spacing w:after="0"/>
        <w:ind w:left="0"/>
        <w:jc w:val="left"/>
      </w:pPr>
      <w:r>
        <w:br/>
      </w:r>
      <w:r>
        <w:rPr>
          <w:rFonts w:ascii="Times New Roman"/>
          <w:b w:val="false"/>
          <w:i w:val="false"/>
          <w:color w:val="000000"/>
          <w:sz w:val="28"/>
        </w:rPr>
        <w:t>
</w:t>
      </w:r>
    </w:p>
    <w:bookmarkStart w:name="z329" w:id="313"/>
    <w:p>
      <w:pPr>
        <w:spacing w:after="0"/>
        <w:ind w:left="0"/>
        <w:jc w:val="both"/>
      </w:pPr>
      <w:r>
        <w:rPr>
          <w:rFonts w:ascii="Times New Roman"/>
          <w:b w:val="false"/>
          <w:i w:val="false"/>
          <w:color w:val="000000"/>
          <w:sz w:val="28"/>
        </w:rPr>
        <w:t>
      Таблица 33</w:t>
      </w:r>
    </w:p>
    <w:bookmarkEnd w:id="313"/>
    <w:bookmarkStart w:name="z330" w:id="314"/>
    <w:p>
      <w:pPr>
        <w:spacing w:after="0"/>
        <w:ind w:left="0"/>
        <w:jc w:val="both"/>
      </w:pPr>
      <w:r>
        <w:rPr>
          <w:rFonts w:ascii="Times New Roman"/>
          <w:b w:val="false"/>
          <w:i w:val="false"/>
          <w:color w:val="000000"/>
          <w:sz w:val="28"/>
        </w:rPr>
        <w:t>
      Описание операции "Запрос сведений о временном</w:t>
      </w:r>
    </w:p>
    <w:bookmarkEnd w:id="314"/>
    <w:p>
      <w:pPr>
        <w:spacing w:after="0"/>
        <w:ind w:left="0"/>
        <w:jc w:val="both"/>
      </w:pPr>
      <w:r>
        <w:rPr>
          <w:rFonts w:ascii="Times New Roman"/>
          <w:b w:val="false"/>
          <w:i w:val="false"/>
          <w:color w:val="000000"/>
          <w:sz w:val="28"/>
        </w:rPr>
        <w:t>
      ввозе ТСЛП" (P.CP.04.OPR.019)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P.CP.04.OPR.019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сведений о временном ввозе ТСЛП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запрашивающий сведения о ТСЛП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проведении таможенного контроля в отношении ТСЛП в случае отсутствия сведений о временном ввозе ТСЛП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запроса должны соответствовать Описанию форматов и структур электронных документов и сведений. Период запроса не должен составлять более 1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формирует запрос на представление сведений о временном ввозе ТСЛП и направляет его в уполномоченный орган, представляющий сведения о ТСЛП, в соответствии с Регламентом информационного взаимодействия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сведений о временном ввозе ТСЛП направлен в уполномоченный орган, представляющий сведения о ТСЛП</w:t>
            </w:r>
          </w:p>
        </w:tc>
      </w:tr>
    </w:tbl>
    <w:p>
      <w:pPr>
        <w:spacing w:after="0"/>
        <w:ind w:left="0"/>
        <w:jc w:val="left"/>
      </w:pPr>
      <w:r>
        <w:br/>
      </w:r>
      <w:r>
        <w:rPr>
          <w:rFonts w:ascii="Times New Roman"/>
          <w:b w:val="false"/>
          <w:i w:val="false"/>
          <w:color w:val="000000"/>
          <w:sz w:val="28"/>
        </w:rPr>
        <w:t>
</w:t>
      </w:r>
    </w:p>
    <w:bookmarkStart w:name="z331" w:id="315"/>
    <w:p>
      <w:pPr>
        <w:spacing w:after="0"/>
        <w:ind w:left="0"/>
        <w:jc w:val="both"/>
      </w:pPr>
      <w:r>
        <w:rPr>
          <w:rFonts w:ascii="Times New Roman"/>
          <w:b w:val="false"/>
          <w:i w:val="false"/>
          <w:color w:val="000000"/>
          <w:sz w:val="28"/>
        </w:rPr>
        <w:t>
      Таблица 34</w:t>
      </w:r>
    </w:p>
    <w:bookmarkEnd w:id="315"/>
    <w:bookmarkStart w:name="z332" w:id="316"/>
    <w:p>
      <w:pPr>
        <w:spacing w:after="0"/>
        <w:ind w:left="0"/>
        <w:jc w:val="both"/>
      </w:pPr>
      <w:r>
        <w:rPr>
          <w:rFonts w:ascii="Times New Roman"/>
          <w:b w:val="false"/>
          <w:i w:val="false"/>
          <w:color w:val="000000"/>
          <w:sz w:val="28"/>
        </w:rPr>
        <w:t>
      Описание операции "Представление сведений о временном</w:t>
      </w:r>
    </w:p>
    <w:bookmarkEnd w:id="316"/>
    <w:p>
      <w:pPr>
        <w:spacing w:after="0"/>
        <w:ind w:left="0"/>
        <w:jc w:val="both"/>
      </w:pPr>
      <w:r>
        <w:rPr>
          <w:rFonts w:ascii="Times New Roman"/>
          <w:b w:val="false"/>
          <w:i w:val="false"/>
          <w:color w:val="000000"/>
          <w:sz w:val="28"/>
        </w:rPr>
        <w:t>
      ввозе ТСЛП" (P.CP.03.OPR.020)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P.CP.03.OPR.020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о временном ввозе ТСЛП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представляющий сведения о ТСЛП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получении исполнителем запроса на представление сведений о временном ввозе ТСЛП (операция "Запрос сведений о временном ввозе ТСЛП" (P.CP.04.OPR.019))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запроса должны соответствовать Описанию форматов и структур электронных документов и сведений. Требуется авторизация, сведения запрашиваются только уполномоченными органами государств-членов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осуществляет обработку запроса в соответствии с Регламентом информационного взаимодействия, формирует и представляет в уполномоченный орган, запрашивающий сведения о ТСЛП, сведения о временном ввозе ТСЛП в соответствии с параметрами, указанными в запросе.</w:t>
            </w:r>
          </w:p>
          <w:p>
            <w:pPr>
              <w:spacing w:after="20"/>
              <w:ind w:left="20"/>
              <w:jc w:val="both"/>
            </w:pPr>
            <w:r>
              <w:rPr>
                <w:rFonts w:ascii="Times New Roman"/>
                <w:b w:val="false"/>
                <w:i w:val="false"/>
                <w:color w:val="000000"/>
                <w:sz w:val="20"/>
              </w:rPr>
              <w:t>
При запросе сведений о временном ввозе ТСЛП за период представляются сведения о таможенных операциях, совершенных в отношении ТСЛП и относящихся к периоду, указанному в запросе.</w:t>
            </w:r>
          </w:p>
          <w:p>
            <w:pPr>
              <w:spacing w:after="20"/>
              <w:ind w:left="20"/>
              <w:jc w:val="both"/>
            </w:pPr>
            <w:r>
              <w:rPr>
                <w:rFonts w:ascii="Times New Roman"/>
                <w:b w:val="false"/>
                <w:i w:val="false"/>
                <w:color w:val="000000"/>
                <w:sz w:val="20"/>
              </w:rPr>
              <w:t>
В случае если за период, указанный в запросе на представление сведений о временном ввозе ТСЛП, совершено более 100 операций оформления временного ввоза ТСЛП, представляются сведения о 100 последних совершенных операциях. В случае если период не указан, представляются сведения по последней (с учетом хронологии) таможенной операции, совершенной в отношении ТСЛП.Сведения о временном ввозе ТСЛП содержат следующую информацию о таможенных операциях, совершенных в отношении ТСЛП: регистрация ввоза ТСЛП и продление срока временного ввоза ТСЛП.При отсутствии сведений, удовлетворяющих параметрам запроса, в уполномоченный орган, запрашивающий сведения о ТСЛП, направляется уведомление об отсутствии указанных сведений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уполномоченный орган, запрашивающий сведения о ТСЛП, представлены сведения о временном ввозе ТСЛП или направлено уведомление об отсутствии сведений, удовлетворяющих параметрам запроса</w:t>
            </w:r>
          </w:p>
        </w:tc>
      </w:tr>
    </w:tbl>
    <w:p>
      <w:pPr>
        <w:spacing w:after="0"/>
        <w:ind w:left="0"/>
        <w:jc w:val="left"/>
      </w:pPr>
      <w:r>
        <w:br/>
      </w:r>
      <w:r>
        <w:rPr>
          <w:rFonts w:ascii="Times New Roman"/>
          <w:b w:val="false"/>
          <w:i w:val="false"/>
          <w:color w:val="000000"/>
          <w:sz w:val="28"/>
        </w:rPr>
        <w:t>
</w:t>
      </w:r>
    </w:p>
    <w:bookmarkStart w:name="z333" w:id="317"/>
    <w:p>
      <w:pPr>
        <w:spacing w:after="0"/>
        <w:ind w:left="0"/>
        <w:jc w:val="both"/>
      </w:pPr>
      <w:r>
        <w:rPr>
          <w:rFonts w:ascii="Times New Roman"/>
          <w:b w:val="false"/>
          <w:i w:val="false"/>
          <w:color w:val="000000"/>
          <w:sz w:val="28"/>
        </w:rPr>
        <w:t>
      Таблица 35</w:t>
      </w:r>
    </w:p>
    <w:bookmarkEnd w:id="317"/>
    <w:bookmarkStart w:name="z334" w:id="318"/>
    <w:p>
      <w:pPr>
        <w:spacing w:after="0"/>
        <w:ind w:left="0"/>
        <w:jc w:val="both"/>
      </w:pPr>
      <w:r>
        <w:rPr>
          <w:rFonts w:ascii="Times New Roman"/>
          <w:b w:val="false"/>
          <w:i w:val="false"/>
          <w:color w:val="000000"/>
          <w:sz w:val="28"/>
        </w:rPr>
        <w:t>
      Описание операции "Прием и обработка сведений о временном</w:t>
      </w:r>
    </w:p>
    <w:bookmarkEnd w:id="318"/>
    <w:p>
      <w:pPr>
        <w:spacing w:after="0"/>
        <w:ind w:left="0"/>
        <w:jc w:val="both"/>
      </w:pPr>
      <w:r>
        <w:rPr>
          <w:rFonts w:ascii="Times New Roman"/>
          <w:b w:val="false"/>
          <w:i w:val="false"/>
          <w:color w:val="000000"/>
          <w:sz w:val="28"/>
        </w:rPr>
        <w:t>
      ввозе ТСЛП" (P.CP.04.OPR.021)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P.CP.04.OPR.021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сведений о временном ввозе ТСЛП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запрашивающий сведения о ТСЛП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получении исполнителем сведений о временном ввозе ТСЛП либо уведомления об отсутствии сведений, удовлетворяющих параметрам запроса (операция "Представление сведений о временном ввозе ТСЛП" (P.CP.04.OPR.020))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сведений должны соответствовать Описанию форматов и структур электронных документов и сведений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получает сведения о временном ввозе ТСЛП или уведомление об отсутствии сведений, удовлетворяющих параметрам запроса, и осуществляет их обработку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временном ввозе ТСЛП либо уведомление об отсутствии сведений, удовлетворяющих параметрам запроса, обработаны</w:t>
            </w:r>
          </w:p>
        </w:tc>
      </w:tr>
    </w:tbl>
    <w:bookmarkStart w:name="z335" w:id="319"/>
    <w:p>
      <w:pPr>
        <w:spacing w:after="0"/>
        <w:ind w:left="0"/>
        <w:jc w:val="left"/>
      </w:pPr>
      <w:r>
        <w:rPr>
          <w:rFonts w:ascii="Times New Roman"/>
          <w:b/>
          <w:i w:val="false"/>
          <w:color w:val="000000"/>
        </w:rPr>
        <w:t xml:space="preserve"> Процедура "Запрос информации об отсутствии сведений о</w:t>
      </w:r>
      <w:r>
        <w:br/>
      </w:r>
      <w:r>
        <w:rPr>
          <w:rFonts w:ascii="Times New Roman"/>
          <w:b/>
          <w:i w:val="false"/>
          <w:color w:val="000000"/>
        </w:rPr>
        <w:t>завершении временного ввоза ТСЛП" (P.CP.04.PRC.008)</w:t>
      </w:r>
    </w:p>
    <w:bookmarkEnd w:id="319"/>
    <w:bookmarkStart w:name="z336" w:id="320"/>
    <w:p>
      <w:pPr>
        <w:spacing w:after="0"/>
        <w:ind w:left="0"/>
        <w:jc w:val="both"/>
      </w:pPr>
      <w:r>
        <w:rPr>
          <w:rFonts w:ascii="Times New Roman"/>
          <w:b w:val="false"/>
          <w:i w:val="false"/>
          <w:color w:val="000000"/>
          <w:sz w:val="28"/>
        </w:rPr>
        <w:t xml:space="preserve">
      79. Схема выполнения процедуры "Запрос информации об отсутствии сведений о завершении временного ввоза ТСЛП" (P.CP.04.PRC.008) представлена на </w:t>
      </w:r>
      <w:r>
        <w:rPr>
          <w:rFonts w:ascii="Times New Roman"/>
          <w:b w:val="false"/>
          <w:i w:val="false"/>
          <w:color w:val="000000"/>
          <w:sz w:val="28"/>
        </w:rPr>
        <w:t>рисунке 13</w:t>
      </w:r>
      <w:r>
        <w:rPr>
          <w:rFonts w:ascii="Times New Roman"/>
          <w:b w:val="false"/>
          <w:i w:val="false"/>
          <w:color w:val="000000"/>
          <w:sz w:val="28"/>
        </w:rPr>
        <w:t>.</w:t>
      </w:r>
    </w:p>
    <w:bookmarkEnd w:id="32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638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7810500" cy="638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37" w:id="321"/>
    <w:p>
      <w:pPr>
        <w:spacing w:after="0"/>
        <w:ind w:left="0"/>
        <w:jc w:val="both"/>
      </w:pPr>
      <w:r>
        <w:rPr>
          <w:rFonts w:ascii="Times New Roman"/>
          <w:b w:val="false"/>
          <w:i w:val="false"/>
          <w:color w:val="000000"/>
          <w:sz w:val="28"/>
        </w:rPr>
        <w:t>
      Рис. 13. Схема выполнения процедуры "Запрос информации об отсутствии</w:t>
      </w:r>
    </w:p>
    <w:bookmarkEnd w:id="321"/>
    <w:p>
      <w:pPr>
        <w:spacing w:after="0"/>
        <w:ind w:left="0"/>
        <w:jc w:val="both"/>
      </w:pPr>
      <w:r>
        <w:rPr>
          <w:rFonts w:ascii="Times New Roman"/>
          <w:b w:val="false"/>
          <w:i w:val="false"/>
          <w:color w:val="000000"/>
          <w:sz w:val="28"/>
        </w:rPr>
        <w:t>
      сведений о завершении временного ввоза ТСЛП" (P.CP.04.PRC.008)</w:t>
      </w:r>
    </w:p>
    <w:bookmarkStart w:name="z338" w:id="322"/>
    <w:p>
      <w:pPr>
        <w:spacing w:after="0"/>
        <w:ind w:left="0"/>
        <w:jc w:val="both"/>
      </w:pPr>
      <w:r>
        <w:rPr>
          <w:rFonts w:ascii="Times New Roman"/>
          <w:b w:val="false"/>
          <w:i w:val="false"/>
          <w:color w:val="000000"/>
          <w:sz w:val="28"/>
        </w:rPr>
        <w:t>
      80. Процедура "Запрос информации об отсутствии сведений о завершении временного ввоза ТСЛП" (P.CP.04.PRC.008) осуществляется при принятии уполномоченным органом, запрашивающим сведения о ТСЛП, решения о признании ТСЛП не находящимся под таможенным контролем в целях получения сведений о завершении временного ввоза ТСЛП.</w:t>
      </w:r>
    </w:p>
    <w:bookmarkEnd w:id="322"/>
    <w:bookmarkStart w:name="z339" w:id="323"/>
    <w:p>
      <w:pPr>
        <w:spacing w:after="0"/>
        <w:ind w:left="0"/>
        <w:jc w:val="both"/>
      </w:pPr>
      <w:r>
        <w:rPr>
          <w:rFonts w:ascii="Times New Roman"/>
          <w:b w:val="false"/>
          <w:i w:val="false"/>
          <w:color w:val="000000"/>
          <w:sz w:val="28"/>
        </w:rPr>
        <w:t>
      81. Первой выполняется операция "Запрос информации об отсутствии сведений о завершении временного ввоза ТСЛП" (P.CP.04.OPR.022), по результатам выполнения которой уполномоченный орган, запрашивающий сведения о ТСЛП, формирует и направляет в уполномоченный орган, представляющий сведения о ТСЛП, запрос об отсутствии сведений о завершении временного ввоза ТСЛП. При возникновении необходимости направления запроса в уполномоченные органы, представляющие сведения о ТСЛП, нескольких государств-членов, запрос формируется по каждому государству-члену.</w:t>
      </w:r>
    </w:p>
    <w:bookmarkEnd w:id="323"/>
    <w:bookmarkStart w:name="z340" w:id="324"/>
    <w:p>
      <w:pPr>
        <w:spacing w:after="0"/>
        <w:ind w:left="0"/>
        <w:jc w:val="both"/>
      </w:pPr>
      <w:r>
        <w:rPr>
          <w:rFonts w:ascii="Times New Roman"/>
          <w:b w:val="false"/>
          <w:i w:val="false"/>
          <w:color w:val="000000"/>
          <w:sz w:val="28"/>
        </w:rPr>
        <w:t>
      82. При поступлении в уполномоченный орган, представляющий сведения о ТСЛП, запроса об отсутствии сведений о завершении временного ввоза ТСЛП выполняется операция "Представление сведений о завершении временного ввоза ТСЛП" (P.CP.04.OPR.023), по результатам выполнения которой в уполномоченный орган, запрашивающий сведения о ТСЛП, представляются сведения о завершении временного ввоза ТСЛП либо направляется уведомление об отсутствии сведений, удовлетворяющих параметрам запроса.</w:t>
      </w:r>
    </w:p>
    <w:bookmarkEnd w:id="324"/>
    <w:bookmarkStart w:name="z341" w:id="325"/>
    <w:p>
      <w:pPr>
        <w:spacing w:after="0"/>
        <w:ind w:left="0"/>
        <w:jc w:val="both"/>
      </w:pPr>
      <w:r>
        <w:rPr>
          <w:rFonts w:ascii="Times New Roman"/>
          <w:b w:val="false"/>
          <w:i w:val="false"/>
          <w:color w:val="000000"/>
          <w:sz w:val="28"/>
        </w:rPr>
        <w:t>
      83. При поступлении в уполномоченный орган, запрашивающий сведения о ТСЛП, сведений о завершении временного ввоза ТСЛП либо уведомления об отсутствии сведений, удовлетворяющих параметрам запроса, выполняется операция "Прием и обработка сведений о завершении временного ввоза ТСЛП" (P.CP.04.OPR.024).</w:t>
      </w:r>
    </w:p>
    <w:bookmarkEnd w:id="325"/>
    <w:bookmarkStart w:name="z342" w:id="326"/>
    <w:p>
      <w:pPr>
        <w:spacing w:after="0"/>
        <w:ind w:left="0"/>
        <w:jc w:val="both"/>
      </w:pPr>
      <w:r>
        <w:rPr>
          <w:rFonts w:ascii="Times New Roman"/>
          <w:b w:val="false"/>
          <w:i w:val="false"/>
          <w:color w:val="000000"/>
          <w:sz w:val="28"/>
        </w:rPr>
        <w:t>
      84. Результатами выполнения процедуры "Запрос информации об отсутствии сведений о завершении временного ввоза ТСЛП" (P.CP.04.PRC.008) являются прием и обработка уполномоченным органом, запрашивающим сведения о ТСЛП, сведений о завершении временного ввоза ТСЛП либо уведомления об отсутствии сведений, удовлетворяющих параметрам запроса. При этом время от момента направления запроса на представление сведений о завершении временного ввоза ТСЛП до момента обработки уполномоченным органом, запрашивающим сведения о ТСЛП, сведений о завершении временного ввоза ТСЛП или уведомления об отсутствии сведений, удовлетворяющих параметрам запроса, не должно превышать 2 минут.</w:t>
      </w:r>
    </w:p>
    <w:bookmarkEnd w:id="326"/>
    <w:bookmarkStart w:name="z343" w:id="327"/>
    <w:p>
      <w:pPr>
        <w:spacing w:after="0"/>
        <w:ind w:left="0"/>
        <w:jc w:val="both"/>
      </w:pPr>
      <w:r>
        <w:rPr>
          <w:rFonts w:ascii="Times New Roman"/>
          <w:b w:val="false"/>
          <w:i w:val="false"/>
          <w:color w:val="000000"/>
          <w:sz w:val="28"/>
        </w:rPr>
        <w:t xml:space="preserve">
      85. Перечень операций общего процесса, выполняемых в рамках процедуры "Запрос информации об отсутствии сведений о завершении временного ввоза ТСЛП" (P.CP.04.PRC.008), приведен в </w:t>
      </w:r>
      <w:r>
        <w:rPr>
          <w:rFonts w:ascii="Times New Roman"/>
          <w:b w:val="false"/>
          <w:i w:val="false"/>
          <w:color w:val="000000"/>
          <w:sz w:val="28"/>
        </w:rPr>
        <w:t>таблице 36</w:t>
      </w:r>
      <w:r>
        <w:rPr>
          <w:rFonts w:ascii="Times New Roman"/>
          <w:b w:val="false"/>
          <w:i w:val="false"/>
          <w:color w:val="000000"/>
          <w:sz w:val="28"/>
        </w:rPr>
        <w:t>.</w:t>
      </w:r>
    </w:p>
    <w:bookmarkEnd w:id="327"/>
    <w:bookmarkStart w:name="z344" w:id="328"/>
    <w:p>
      <w:pPr>
        <w:spacing w:after="0"/>
        <w:ind w:left="0"/>
        <w:jc w:val="both"/>
      </w:pPr>
      <w:r>
        <w:rPr>
          <w:rFonts w:ascii="Times New Roman"/>
          <w:b w:val="false"/>
          <w:i w:val="false"/>
          <w:color w:val="000000"/>
          <w:sz w:val="28"/>
        </w:rPr>
        <w:t>
      Таблица 36</w:t>
      </w:r>
    </w:p>
    <w:bookmarkEnd w:id="328"/>
    <w:bookmarkStart w:name="z345" w:id="329"/>
    <w:p>
      <w:pPr>
        <w:spacing w:after="0"/>
        <w:ind w:left="0"/>
        <w:jc w:val="both"/>
      </w:pPr>
      <w:r>
        <w:rPr>
          <w:rFonts w:ascii="Times New Roman"/>
          <w:b w:val="false"/>
          <w:i w:val="false"/>
          <w:color w:val="000000"/>
          <w:sz w:val="28"/>
        </w:rPr>
        <w:t>
      Перечень операций общего процесса, выполняемых в рамках</w:t>
      </w:r>
    </w:p>
    <w:bookmarkEnd w:id="329"/>
    <w:p>
      <w:pPr>
        <w:spacing w:after="0"/>
        <w:ind w:left="0"/>
        <w:jc w:val="both"/>
      </w:pPr>
      <w:r>
        <w:rPr>
          <w:rFonts w:ascii="Times New Roman"/>
          <w:b w:val="false"/>
          <w:i w:val="false"/>
          <w:color w:val="000000"/>
          <w:sz w:val="28"/>
        </w:rPr>
        <w:t>
      процедуры "Запрос информации об отсутствии сведений о</w:t>
      </w:r>
    </w:p>
    <w:p>
      <w:pPr>
        <w:spacing w:after="0"/>
        <w:ind w:left="0"/>
        <w:jc w:val="both"/>
      </w:pPr>
      <w:r>
        <w:rPr>
          <w:rFonts w:ascii="Times New Roman"/>
          <w:b w:val="false"/>
          <w:i w:val="false"/>
          <w:color w:val="000000"/>
          <w:sz w:val="28"/>
        </w:rPr>
        <w:t>
      завершении временного ввоза ТСЛП" (P.CP.04.PRC.008)</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P.CP.04.OPR.022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информации об отсутствии сведений о завершении временного ввоза ТСЛП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приведено в </w:t>
            </w:r>
            <w:r>
              <w:rPr>
                <w:rFonts w:ascii="Times New Roman"/>
                <w:b w:val="false"/>
                <w:i w:val="false"/>
                <w:color w:val="000000"/>
                <w:sz w:val="20"/>
              </w:rPr>
              <w:t>таблице 37</w:t>
            </w:r>
            <w:r>
              <w:rPr>
                <w:rFonts w:ascii="Times New Roman"/>
                <w:b w:val="false"/>
                <w:i w:val="false"/>
                <w:color w:val="000000"/>
                <w:sz w:val="20"/>
              </w:rPr>
              <w:t xml:space="preserve">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P.CP.04.OPR.023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о завершении временного ввоза ТСЛП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приведено в </w:t>
            </w:r>
            <w:r>
              <w:rPr>
                <w:rFonts w:ascii="Times New Roman"/>
                <w:b w:val="false"/>
                <w:i w:val="false"/>
                <w:color w:val="000000"/>
                <w:sz w:val="20"/>
              </w:rPr>
              <w:t>таблице 38</w:t>
            </w:r>
            <w:r>
              <w:rPr>
                <w:rFonts w:ascii="Times New Roman"/>
                <w:b w:val="false"/>
                <w:i w:val="false"/>
                <w:color w:val="000000"/>
                <w:sz w:val="20"/>
              </w:rPr>
              <w:t xml:space="preserve">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P.CP.04.OPR.024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сведений о завершении временного ввоза ТСЛП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приведено в </w:t>
            </w:r>
            <w:r>
              <w:rPr>
                <w:rFonts w:ascii="Times New Roman"/>
                <w:b w:val="false"/>
                <w:i w:val="false"/>
                <w:color w:val="000000"/>
                <w:sz w:val="20"/>
              </w:rPr>
              <w:t>таблице 39</w:t>
            </w:r>
            <w:r>
              <w:rPr>
                <w:rFonts w:ascii="Times New Roman"/>
                <w:b w:val="false"/>
                <w:i w:val="false"/>
                <w:color w:val="000000"/>
                <w:sz w:val="20"/>
              </w:rPr>
              <w:t xml:space="preserve"> настоящих Правил</w:t>
            </w:r>
          </w:p>
        </w:tc>
      </w:tr>
    </w:tbl>
    <w:p>
      <w:pPr>
        <w:spacing w:after="0"/>
        <w:ind w:left="0"/>
        <w:jc w:val="left"/>
      </w:pPr>
      <w:r>
        <w:br/>
      </w:r>
      <w:r>
        <w:rPr>
          <w:rFonts w:ascii="Times New Roman"/>
          <w:b w:val="false"/>
          <w:i w:val="false"/>
          <w:color w:val="000000"/>
          <w:sz w:val="28"/>
        </w:rPr>
        <w:t>
</w:t>
      </w:r>
    </w:p>
    <w:bookmarkStart w:name="z346" w:id="330"/>
    <w:p>
      <w:pPr>
        <w:spacing w:after="0"/>
        <w:ind w:left="0"/>
        <w:jc w:val="both"/>
      </w:pPr>
      <w:r>
        <w:rPr>
          <w:rFonts w:ascii="Times New Roman"/>
          <w:b w:val="false"/>
          <w:i w:val="false"/>
          <w:color w:val="000000"/>
          <w:sz w:val="28"/>
        </w:rPr>
        <w:t>
      Таблица 37</w:t>
      </w:r>
    </w:p>
    <w:bookmarkEnd w:id="330"/>
    <w:bookmarkStart w:name="z347" w:id="331"/>
    <w:p>
      <w:pPr>
        <w:spacing w:after="0"/>
        <w:ind w:left="0"/>
        <w:jc w:val="both"/>
      </w:pPr>
      <w:r>
        <w:rPr>
          <w:rFonts w:ascii="Times New Roman"/>
          <w:b w:val="false"/>
          <w:i w:val="false"/>
          <w:color w:val="000000"/>
          <w:sz w:val="28"/>
        </w:rPr>
        <w:t>
      Описание операции "Запрос информации об отсутствии сведений</w:t>
      </w:r>
    </w:p>
    <w:bookmarkEnd w:id="331"/>
    <w:p>
      <w:pPr>
        <w:spacing w:after="0"/>
        <w:ind w:left="0"/>
        <w:jc w:val="both"/>
      </w:pPr>
      <w:r>
        <w:rPr>
          <w:rFonts w:ascii="Times New Roman"/>
          <w:b w:val="false"/>
          <w:i w:val="false"/>
          <w:color w:val="000000"/>
          <w:sz w:val="28"/>
        </w:rPr>
        <w:t>
      о завершении временного ввоза ТСЛП" (P.CP.04.OPR.022)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P.CP.04.OPR.022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информации об отсутствии сведений о завершении временного ввоза ТСЛП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запрашивающий сведения о ТСЛП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возникновении необходимости получения сведений о завершении временного ввоза ТСЛП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запроса должны соответствовать Описанию форматов и структур электронных документов и сведений. Период запроса не должен составлять более 1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формирует и направляет в уполномоченный орган, представляющий сведения о ТСЛП, запрос об отсутствии сведений о завершении временного ввоза ТСЛП в соответствии с Регламентом информационного взаимодействия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информации об отсутствии сведений о завершении временного ввоза ТСЛП направлен в уполномоченный орган, представляющий сведения о ТСЛП</w:t>
            </w:r>
          </w:p>
        </w:tc>
      </w:tr>
    </w:tbl>
    <w:p>
      <w:pPr>
        <w:spacing w:after="0"/>
        <w:ind w:left="0"/>
        <w:jc w:val="left"/>
      </w:pPr>
      <w:r>
        <w:br/>
      </w:r>
      <w:r>
        <w:rPr>
          <w:rFonts w:ascii="Times New Roman"/>
          <w:b w:val="false"/>
          <w:i w:val="false"/>
          <w:color w:val="000000"/>
          <w:sz w:val="28"/>
        </w:rPr>
        <w:t>
</w:t>
      </w:r>
    </w:p>
    <w:bookmarkStart w:name="z348" w:id="332"/>
    <w:p>
      <w:pPr>
        <w:spacing w:after="0"/>
        <w:ind w:left="0"/>
        <w:jc w:val="both"/>
      </w:pPr>
      <w:r>
        <w:rPr>
          <w:rFonts w:ascii="Times New Roman"/>
          <w:b w:val="false"/>
          <w:i w:val="false"/>
          <w:color w:val="000000"/>
          <w:sz w:val="28"/>
        </w:rPr>
        <w:t>
      Таблица 38</w:t>
      </w:r>
    </w:p>
    <w:bookmarkEnd w:id="332"/>
    <w:bookmarkStart w:name="z349" w:id="333"/>
    <w:p>
      <w:pPr>
        <w:spacing w:after="0"/>
        <w:ind w:left="0"/>
        <w:jc w:val="both"/>
      </w:pPr>
      <w:r>
        <w:rPr>
          <w:rFonts w:ascii="Times New Roman"/>
          <w:b w:val="false"/>
          <w:i w:val="false"/>
          <w:color w:val="000000"/>
          <w:sz w:val="28"/>
        </w:rPr>
        <w:t>
      Описание операции "Представление сведений о завершении</w:t>
      </w:r>
    </w:p>
    <w:bookmarkEnd w:id="333"/>
    <w:p>
      <w:pPr>
        <w:spacing w:after="0"/>
        <w:ind w:left="0"/>
        <w:jc w:val="both"/>
      </w:pPr>
      <w:r>
        <w:rPr>
          <w:rFonts w:ascii="Times New Roman"/>
          <w:b w:val="false"/>
          <w:i w:val="false"/>
          <w:color w:val="000000"/>
          <w:sz w:val="28"/>
        </w:rPr>
        <w:t>
      временного ввоза ТСЛП" (P.CP.04.OPR.023)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P.CP.04.OPR.023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о завершении временного ввоза ТСЛП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представляющий сведения о ТСЛП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получении исполнителем запроса на представление сведений о завершении временного ввоза ТСЛП (операция "Запрос информации об отсутствии сведений о завершении временного ввоза ТСЛП" (P.CP.04.OPR.022))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запроса должны соответствовать Описанию форматов и структур электронных документов и сведений. Требуется авторизация, сведения запрашиваются только уполномоченными органами государств-членов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осуществляет обработку запроса в соответствии с Регламентом информационного взаимодействия, формирует и представляет в уполномоченный орган, запрашивающий сведения о ТСЛП, сведения о завершении временного ввоза ТСЛП, которые содержат следующую информацию о таможенных операциях, совершенных в отношении ТСЛП: продление срока временного ввоза ТСЛП, завершение временного ввоза ТСЛП, наступление обстоятельств, допускающих признание ТСЛП не находящимся под таможенным контролем. В случае если за период, указанный в запросе об отсутстви сведений о завершении временного ввоза ТСЛП, совершено более 100 операций оформления временного ввоза ТСЛП, представляются сведения о 100 последних совершенных операциях. При отсутствии сведений, удовлетворяющих параметрам запроса, в уполномоченный орган, запрашивающий сведения о ТСЛП, направляется уведомление об отсутствии указанных сведений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уполномоченный орган, запрашивающий сведения о ТСЛП, представлены сведения о завершении временного ввоза ТСЛП или направлено уведомление об отсутствии сведений, удовлетворяющих параметрам запроса</w:t>
            </w:r>
          </w:p>
        </w:tc>
      </w:tr>
    </w:tbl>
    <w:p>
      <w:pPr>
        <w:spacing w:after="0"/>
        <w:ind w:left="0"/>
        <w:jc w:val="left"/>
      </w:pPr>
      <w:r>
        <w:br/>
      </w:r>
      <w:r>
        <w:rPr>
          <w:rFonts w:ascii="Times New Roman"/>
          <w:b w:val="false"/>
          <w:i w:val="false"/>
          <w:color w:val="000000"/>
          <w:sz w:val="28"/>
        </w:rPr>
        <w:t>
</w:t>
      </w:r>
    </w:p>
    <w:bookmarkStart w:name="z350" w:id="334"/>
    <w:p>
      <w:pPr>
        <w:spacing w:after="0"/>
        <w:ind w:left="0"/>
        <w:jc w:val="both"/>
      </w:pPr>
      <w:r>
        <w:rPr>
          <w:rFonts w:ascii="Times New Roman"/>
          <w:b w:val="false"/>
          <w:i w:val="false"/>
          <w:color w:val="000000"/>
          <w:sz w:val="28"/>
        </w:rPr>
        <w:t>
      Таблица 39</w:t>
      </w:r>
    </w:p>
    <w:bookmarkEnd w:id="334"/>
    <w:bookmarkStart w:name="z351" w:id="335"/>
    <w:p>
      <w:pPr>
        <w:spacing w:after="0"/>
        <w:ind w:left="0"/>
        <w:jc w:val="both"/>
      </w:pPr>
      <w:r>
        <w:rPr>
          <w:rFonts w:ascii="Times New Roman"/>
          <w:b w:val="false"/>
          <w:i w:val="false"/>
          <w:color w:val="000000"/>
          <w:sz w:val="28"/>
        </w:rPr>
        <w:t>
      Описание операции "Прием и обработка сведений о завершении</w:t>
      </w:r>
    </w:p>
    <w:bookmarkEnd w:id="335"/>
    <w:p>
      <w:pPr>
        <w:spacing w:after="0"/>
        <w:ind w:left="0"/>
        <w:jc w:val="both"/>
      </w:pPr>
      <w:r>
        <w:rPr>
          <w:rFonts w:ascii="Times New Roman"/>
          <w:b w:val="false"/>
          <w:i w:val="false"/>
          <w:color w:val="000000"/>
          <w:sz w:val="28"/>
        </w:rPr>
        <w:t>
      временного ввоза ТСЛП" (P.CP.04.OPR.024)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P.CP.04.OPR.024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сведений о завершении временного ввоза ТСЛП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запрашивающий сведения о ТСЛП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получении исполнителем сведений о завершении временного ввоза ТСЛП либо уведомления об отсутствии сведений, удовлетворяющих параметрам запроса (операция "Представление сведений о завершении временного ввоза ТСЛП" (P.CP.04.OPR.023))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запроса должны соответствовать Описанию форматов и структур электронных документов и сведений. Требуется авторизация, сведения запрашиваются только уполномоченными органами государств-членов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получает сведения о завершении временного ввоза ТСЛП или уведомление об отсутствии сведений, удовлетворяющих параметрам запроса, и осущестляет их обработку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уполномоченный орган, запрашивающий сведения о ТСЛП, представлены сведения о завершении временного ввоза ТСЛП или направлено уведомление об отсутствии сведений, удовлетворяющих параметрам запроса</w:t>
            </w:r>
          </w:p>
        </w:tc>
      </w:tr>
    </w:tbl>
    <w:bookmarkStart w:name="z352" w:id="336"/>
    <w:p>
      <w:pPr>
        <w:spacing w:after="0"/>
        <w:ind w:left="0"/>
        <w:jc w:val="left"/>
      </w:pPr>
      <w:r>
        <w:rPr>
          <w:rFonts w:ascii="Times New Roman"/>
          <w:b/>
          <w:i w:val="false"/>
          <w:color w:val="000000"/>
        </w:rPr>
        <w:t xml:space="preserve"> IX. Порядок действий в нештатных ситуациях</w:t>
      </w:r>
    </w:p>
    <w:bookmarkEnd w:id="336"/>
    <w:bookmarkStart w:name="z353" w:id="337"/>
    <w:p>
      <w:pPr>
        <w:spacing w:after="0"/>
        <w:ind w:left="0"/>
        <w:jc w:val="both"/>
      </w:pPr>
      <w:r>
        <w:rPr>
          <w:rFonts w:ascii="Times New Roman"/>
          <w:b w:val="false"/>
          <w:i w:val="false"/>
          <w:color w:val="000000"/>
          <w:sz w:val="28"/>
        </w:rPr>
        <w:t>
      86. При выполнении процедур общего процесса возможны исключительные ситуации, при которых обработка данных не может быть произведена в обычном режиме. Это может произойти при возникновении технических сбоев, ошибок структурного и логического контроля и в иных случаях.</w:t>
      </w:r>
    </w:p>
    <w:bookmarkEnd w:id="337"/>
    <w:bookmarkStart w:name="z354" w:id="338"/>
    <w:p>
      <w:pPr>
        <w:spacing w:after="0"/>
        <w:ind w:left="0"/>
        <w:jc w:val="both"/>
      </w:pPr>
      <w:r>
        <w:rPr>
          <w:rFonts w:ascii="Times New Roman"/>
          <w:b w:val="false"/>
          <w:i w:val="false"/>
          <w:color w:val="000000"/>
          <w:sz w:val="28"/>
        </w:rPr>
        <w:t>
      87. В случае возникновения ошибок структурного и логического контроля уполномоченный орган государства-члена осуществляет проверку сообщения, относительно которого получено уведомление об ошибке, на соответствие Описанию форматов и структур электронных документов и сведений и требованиям к контролю электронных документов и сведений в соответствии с Регламентом информационного взаимодействия. В случае выявления несоответствия сведений требованиям указанных документов уполномоченный орган государства-члена принимает необходимые меры для устранения выявленной ошибки в установленном порядке.</w:t>
      </w:r>
    </w:p>
    <w:bookmarkEnd w:id="338"/>
    <w:bookmarkStart w:name="z355" w:id="339"/>
    <w:p>
      <w:pPr>
        <w:spacing w:after="0"/>
        <w:ind w:left="0"/>
        <w:jc w:val="both"/>
      </w:pPr>
      <w:r>
        <w:rPr>
          <w:rFonts w:ascii="Times New Roman"/>
          <w:b w:val="false"/>
          <w:i w:val="false"/>
          <w:color w:val="000000"/>
          <w:sz w:val="28"/>
        </w:rPr>
        <w:t>
      88. В целях разрешения нештатных ситуаций государства-члены информируют друг друга и Евразийскую экономическую комиссию об уполномоченных органах государств-членов, к компетенции которых относится выполнение требований, предусмотренных настоящими Правилами, а также представляют сведения о лицах, ответственных за обеспечение технической поддержки при реализации общего процесса</w:t>
      </w:r>
    </w:p>
    <w:bookmarkEnd w:id="3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12 апреля 2016 г. № 33</w:t>
            </w:r>
          </w:p>
        </w:tc>
      </w:tr>
    </w:tbl>
    <w:bookmarkStart w:name="z357" w:id="340"/>
    <w:p>
      <w:pPr>
        <w:spacing w:after="0"/>
        <w:ind w:left="0"/>
        <w:jc w:val="left"/>
      </w:pPr>
      <w:r>
        <w:rPr>
          <w:rFonts w:ascii="Times New Roman"/>
          <w:b/>
          <w:i w:val="false"/>
          <w:color w:val="000000"/>
        </w:rPr>
        <w:t xml:space="preserve"> Порядок</w:t>
      </w:r>
      <w:r>
        <w:br/>
      </w:r>
      <w:r>
        <w:rPr>
          <w:rFonts w:ascii="Times New Roman"/>
          <w:b/>
          <w:i w:val="false"/>
          <w:color w:val="000000"/>
        </w:rPr>
        <w:t>присоединения к общему процессу "Обеспечение обмена информацией</w:t>
      </w:r>
      <w:r>
        <w:br/>
      </w:r>
      <w:r>
        <w:rPr>
          <w:rFonts w:ascii="Times New Roman"/>
          <w:b/>
          <w:i w:val="false"/>
          <w:color w:val="000000"/>
        </w:rPr>
        <w:t>в отношении транспортных средств, временно ввозимых на</w:t>
      </w:r>
      <w:r>
        <w:br/>
      </w:r>
      <w:r>
        <w:rPr>
          <w:rFonts w:ascii="Times New Roman"/>
          <w:b/>
          <w:i w:val="false"/>
          <w:color w:val="000000"/>
        </w:rPr>
        <w:t>таможенную территорию Евразийского экономического союза</w:t>
      </w:r>
      <w:r>
        <w:br/>
      </w:r>
      <w:r>
        <w:rPr>
          <w:rFonts w:ascii="Times New Roman"/>
          <w:b/>
          <w:i w:val="false"/>
          <w:color w:val="000000"/>
        </w:rPr>
        <w:t>физическими лицами для личного пользования, между таможенными</w:t>
      </w:r>
      <w:r>
        <w:br/>
      </w:r>
      <w:r>
        <w:rPr>
          <w:rFonts w:ascii="Times New Roman"/>
          <w:b/>
          <w:i w:val="false"/>
          <w:color w:val="000000"/>
        </w:rPr>
        <w:t>органами государств – членов Евразийского экономического союза"</w:t>
      </w:r>
      <w:r>
        <w:br/>
      </w:r>
      <w:r>
        <w:rPr>
          <w:rFonts w:ascii="Times New Roman"/>
          <w:b/>
          <w:i w:val="false"/>
          <w:color w:val="000000"/>
        </w:rPr>
        <w:t>I. Общие положения</w:t>
      </w:r>
    </w:p>
    <w:bookmarkEnd w:id="340"/>
    <w:bookmarkStart w:name="z359" w:id="341"/>
    <w:p>
      <w:pPr>
        <w:spacing w:after="0"/>
        <w:ind w:left="0"/>
        <w:jc w:val="both"/>
      </w:pPr>
      <w:r>
        <w:rPr>
          <w:rFonts w:ascii="Times New Roman"/>
          <w:b w:val="false"/>
          <w:i w:val="false"/>
          <w:color w:val="000000"/>
          <w:sz w:val="28"/>
        </w:rPr>
        <w:t>
      1. Настоящий Порядок разработан в соответствии со следующими актами, входящими в право Евразийского экономического союза (далее – Союз):</w:t>
      </w:r>
    </w:p>
    <w:bookmarkEnd w:id="34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Договор</w:t>
      </w:r>
      <w:r>
        <w:rPr>
          <w:rFonts w:ascii="Times New Roman"/>
          <w:b w:val="false"/>
          <w:i w:val="false"/>
          <w:color w:val="000000"/>
          <w:sz w:val="28"/>
        </w:rPr>
        <w:t xml:space="preserve"> о Евразийском экономическом союзе от 29 мая 2014 года;</w:t>
      </w:r>
    </w:p>
    <w:p>
      <w:pPr>
        <w:spacing w:after="0"/>
        <w:ind w:left="0"/>
        <w:jc w:val="both"/>
      </w:pPr>
      <w:r>
        <w:rPr>
          <w:rFonts w:ascii="Times New Roman"/>
          <w:b w:val="false"/>
          <w:i w:val="false"/>
          <w:color w:val="000000"/>
          <w:sz w:val="28"/>
        </w:rPr>
        <w:t>
      Соглашение о порядке перемещения физическими лицами товаров для личного пользования через таможенную границу таможенного союза и совершения таможенных операций, связанных с их выпуском, от 18 июня 2010 года;</w:t>
      </w:r>
    </w:p>
    <w:p>
      <w:pPr>
        <w:spacing w:after="0"/>
        <w:ind w:left="0"/>
        <w:jc w:val="both"/>
      </w:pPr>
      <w:r>
        <w:rPr>
          <w:rFonts w:ascii="Times New Roman"/>
          <w:b w:val="false"/>
          <w:i w:val="false"/>
          <w:color w:val="000000"/>
          <w:sz w:val="28"/>
        </w:rPr>
        <w:t>
      Решение Комиссии Таможенного союза от 18 июня 2010 г. № 311 "О Порядке совершения таможенных операций в отношении товаров для личного пользования, перемещаемых через таможенную границу Евразийского экономического союза, либо товаров для личного пользования, временно ввезенных на таможенную территорию Союза, выпуска таких товаров и отражения факта их признания не находящимися под таможенным контролем";</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6 ноября 2014 г. № 200 "О технологических документах, регламентирующих информационное взаимодействие при реализации средствами интегрированной информационной системы внешней и взаимной торговли общих процессов";</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27 января 2015 г. № 5 "Об утверждении Правил электронного обмена данными в интегрированной информационной системе внешней и взаимной торговли";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14 апреля 2015 г. № 29 "О перечне общих процессов в рамках Евразийского экономического союза и внесении изменения в Решение Коллегии Евразийской экономической комиссии от 19 августа 2014 г. № 132";</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9 июня 2015 г. № 63 "О Методике анализа, оптимизации, гармонизации и описания общих процессов в рамках Евразийского экономического союза";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28 сентября 2015 г. № 125 "Об утверждении Положения об обмене электронными документами при трансграничном взаимодействии органов государственной власти государств – членов Евразийского экономического союза между собой и с Евразийской экономической комиссией".</w:t>
      </w:r>
    </w:p>
    <w:p>
      <w:pPr>
        <w:spacing w:after="0"/>
        <w:ind w:left="0"/>
        <w:jc w:val="both"/>
      </w:pPr>
      <w:r>
        <w:rPr>
          <w:rFonts w:ascii="Times New Roman"/>
          <w:b w:val="false"/>
          <w:i w:val="false"/>
          <w:color w:val="000000"/>
          <w:sz w:val="28"/>
        </w:rPr>
        <w:t>
      Настоящий Порядок разработан с учетом положений Технологии обмена информацией между таможенными органами государств – членов Евразийского экономического союза, обеспечивающей учет и контроль временного ввоза и вывоза автомобильных транспортных средств на (с) территорию(и) государств – членов Евразийского экономического союза, утвержденной Решением Объединенной коллегии таможенных служб государств – членов Таможенного союза от 4 июня 2015 г. № 15/6.</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изменением, внесенным решением Коллегии Евразийской экономической комиссии от 14.11.2017 </w:t>
      </w:r>
      <w:r>
        <w:rPr>
          <w:rFonts w:ascii="Times New Roman"/>
          <w:b w:val="false"/>
          <w:i w:val="false"/>
          <w:color w:val="000000"/>
          <w:sz w:val="28"/>
        </w:rPr>
        <w:t>№ 148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360" w:id="342"/>
    <w:p>
      <w:pPr>
        <w:spacing w:after="0"/>
        <w:ind w:left="0"/>
        <w:jc w:val="left"/>
      </w:pPr>
      <w:r>
        <w:rPr>
          <w:rFonts w:ascii="Times New Roman"/>
          <w:b/>
          <w:i w:val="false"/>
          <w:color w:val="000000"/>
        </w:rPr>
        <w:t xml:space="preserve"> II. Область применения</w:t>
      </w:r>
    </w:p>
    <w:bookmarkEnd w:id="342"/>
    <w:bookmarkStart w:name="z361" w:id="343"/>
    <w:p>
      <w:pPr>
        <w:spacing w:after="0"/>
        <w:ind w:left="0"/>
        <w:jc w:val="both"/>
      </w:pPr>
      <w:r>
        <w:rPr>
          <w:rFonts w:ascii="Times New Roman"/>
          <w:b w:val="false"/>
          <w:i w:val="false"/>
          <w:color w:val="000000"/>
          <w:sz w:val="28"/>
        </w:rPr>
        <w:t>
      2. Настоящий Порядок определяет требования к информационному взаимодействию при присоединении нового участника к общему процессу "Обеспечение обмена информацией в отношении транспортных средств, временно ввозимых на таможенную территорию Евразийского экономического союза физическими лицами для личного пользования, между таможенными органами государств – членов Евразийского экономического союза" (P.CP.04) (далее – общий процесс).</w:t>
      </w:r>
    </w:p>
    <w:bookmarkEnd w:id="343"/>
    <w:bookmarkStart w:name="z362" w:id="344"/>
    <w:p>
      <w:pPr>
        <w:spacing w:after="0"/>
        <w:ind w:left="0"/>
        <w:jc w:val="both"/>
      </w:pPr>
      <w:r>
        <w:rPr>
          <w:rFonts w:ascii="Times New Roman"/>
          <w:b w:val="false"/>
          <w:i w:val="false"/>
          <w:color w:val="000000"/>
          <w:sz w:val="28"/>
        </w:rPr>
        <w:t>
      3. Процедуры, определенные в настоящем Порядке, выполняются участником взаимодействия одномоментно либо на протяжении определенного периода времени при присоединении нового участника к общему процессу.</w:t>
      </w:r>
    </w:p>
    <w:bookmarkEnd w:id="344"/>
    <w:bookmarkStart w:name="z363" w:id="345"/>
    <w:p>
      <w:pPr>
        <w:spacing w:after="0"/>
        <w:ind w:left="0"/>
        <w:jc w:val="left"/>
      </w:pPr>
      <w:r>
        <w:rPr>
          <w:rFonts w:ascii="Times New Roman"/>
          <w:b/>
          <w:i w:val="false"/>
          <w:color w:val="000000"/>
        </w:rPr>
        <w:t xml:space="preserve"> III. Основные понятия</w:t>
      </w:r>
    </w:p>
    <w:bookmarkEnd w:id="345"/>
    <w:bookmarkStart w:name="z364" w:id="346"/>
    <w:p>
      <w:pPr>
        <w:spacing w:after="0"/>
        <w:ind w:left="0"/>
        <w:jc w:val="both"/>
      </w:pPr>
      <w:r>
        <w:rPr>
          <w:rFonts w:ascii="Times New Roman"/>
          <w:b w:val="false"/>
          <w:i w:val="false"/>
          <w:color w:val="000000"/>
          <w:sz w:val="28"/>
        </w:rPr>
        <w:t>
      4. Для целей настоящего Порядка используются понятия, которые означают следующее:</w:t>
      </w:r>
    </w:p>
    <w:bookmarkEnd w:id="346"/>
    <w:bookmarkStart w:name="z365" w:id="347"/>
    <w:p>
      <w:pPr>
        <w:spacing w:after="0"/>
        <w:ind w:left="0"/>
        <w:jc w:val="both"/>
      </w:pPr>
      <w:r>
        <w:rPr>
          <w:rFonts w:ascii="Times New Roman"/>
          <w:b w:val="false"/>
          <w:i w:val="false"/>
          <w:color w:val="000000"/>
          <w:sz w:val="28"/>
        </w:rPr>
        <w:t xml:space="preserve">
      "документы, применяемые при обеспечении функционирования интегрированной информационной системы внешней и взаимной торговли" – технические, технологические, методические и организационные документы, разрабатываемые и утверждаемые Евразийской экономической комиссией в соответствии с </w:t>
      </w:r>
      <w:r>
        <w:rPr>
          <w:rFonts w:ascii="Times New Roman"/>
          <w:b w:val="false"/>
          <w:i w:val="false"/>
          <w:color w:val="000000"/>
          <w:sz w:val="28"/>
        </w:rPr>
        <w:t>пунктом 30</w:t>
      </w:r>
      <w:r>
        <w:rPr>
          <w:rFonts w:ascii="Times New Roman"/>
          <w:b w:val="false"/>
          <w:i w:val="false"/>
          <w:color w:val="000000"/>
          <w:sz w:val="28"/>
        </w:rPr>
        <w:t xml:space="preserve"> Протокола об информационно-коммуникационных технологиях и информационном взаимодействии в рамках Евразийского экономического союза (приложение № 3 к Договору о Евразийском экономическом союзе от 29 мая 2014 года);</w:t>
      </w:r>
    </w:p>
    <w:bookmarkEnd w:id="347"/>
    <w:bookmarkStart w:name="z366" w:id="348"/>
    <w:p>
      <w:pPr>
        <w:spacing w:after="0"/>
        <w:ind w:left="0"/>
        <w:jc w:val="both"/>
      </w:pPr>
      <w:r>
        <w:rPr>
          <w:rFonts w:ascii="Times New Roman"/>
          <w:b w:val="false"/>
          <w:i w:val="false"/>
          <w:color w:val="000000"/>
          <w:sz w:val="28"/>
        </w:rPr>
        <w:t>
      "ЛНП" – личная номерная печать должностного лица таможенных органов, проставлением оттиска которой и подписи должностного лица в таможенных документах удостоверяется совершение таможенной операции;</w:t>
      </w:r>
    </w:p>
    <w:bookmarkEnd w:id="348"/>
    <w:bookmarkStart w:name="z367" w:id="349"/>
    <w:p>
      <w:pPr>
        <w:spacing w:after="0"/>
        <w:ind w:left="0"/>
        <w:jc w:val="both"/>
      </w:pPr>
      <w:r>
        <w:rPr>
          <w:rFonts w:ascii="Times New Roman"/>
          <w:b w:val="false"/>
          <w:i w:val="false"/>
          <w:color w:val="000000"/>
          <w:sz w:val="28"/>
        </w:rPr>
        <w:t>
      "реквизит" – единица данных электронного документа (сведений), которая в определенном контексте считается неразделимой;</w:t>
      </w:r>
    </w:p>
    <w:bookmarkEnd w:id="349"/>
    <w:p>
      <w:pPr>
        <w:spacing w:after="0"/>
        <w:ind w:left="0"/>
        <w:jc w:val="both"/>
      </w:pPr>
      <w:r>
        <w:rPr>
          <w:rFonts w:ascii="Times New Roman"/>
          <w:b w:val="false"/>
          <w:i w:val="false"/>
          <w:color w:val="000000"/>
          <w:sz w:val="28"/>
        </w:rPr>
        <w:t xml:space="preserve">
      "технологические документы, регламентирующие информационное взаимодействие при реализации общего процесса" – документы, включенные в типовой перечень технологических документов, указанный в  </w:t>
      </w:r>
      <w:r>
        <w:rPr>
          <w:rFonts w:ascii="Times New Roman"/>
          <w:b w:val="false"/>
          <w:i w:val="false"/>
          <w:color w:val="000000"/>
          <w:sz w:val="28"/>
        </w:rPr>
        <w:t>пункте 1</w:t>
      </w:r>
      <w:r>
        <w:rPr>
          <w:rFonts w:ascii="Times New Roman"/>
          <w:b w:val="false"/>
          <w:i w:val="false"/>
          <w:color w:val="000000"/>
          <w:sz w:val="28"/>
        </w:rPr>
        <w:t xml:space="preserve"> Решения Коллегии Евразийской экономической комиссии от 6 ноября 2014 г. № 200;</w:t>
      </w:r>
    </w:p>
    <w:bookmarkStart w:name="z368" w:id="350"/>
    <w:p>
      <w:pPr>
        <w:spacing w:after="0"/>
        <w:ind w:left="0"/>
        <w:jc w:val="both"/>
      </w:pPr>
      <w:r>
        <w:rPr>
          <w:rFonts w:ascii="Times New Roman"/>
          <w:b w:val="false"/>
          <w:i w:val="false"/>
          <w:color w:val="000000"/>
          <w:sz w:val="28"/>
        </w:rPr>
        <w:t>
      "ТСЛП" – транспортное средство для личного пользования, представляющее собой авто-, мототранспортное средство, прицеп, водное или воздушное судно (вместе с запасными частями, а также обычными принадлежностями и оборудованием, содержащимися в обычных баках, горюче-смазочными материалами и топливом), находящиеся в собственности или владении физического лица, перемещающего эти транспортные средства через таможенную границу Союза исключительно в личных целях, а не для транспортировки лиц за вознаграждение, промышленной или коммерческой транспортировки товаров за вознаграждение или бесплатно.</w:t>
      </w:r>
    </w:p>
    <w:bookmarkEnd w:id="350"/>
    <w:p>
      <w:pPr>
        <w:spacing w:after="0"/>
        <w:ind w:left="0"/>
        <w:jc w:val="both"/>
      </w:pPr>
      <w:r>
        <w:rPr>
          <w:rFonts w:ascii="Times New Roman"/>
          <w:b w:val="false"/>
          <w:i w:val="false"/>
          <w:color w:val="000000"/>
          <w:sz w:val="28"/>
        </w:rPr>
        <w:t xml:space="preserve">
      Иные понятия, используемые в настоящем Порядке, применяются в значениях, определенных </w:t>
      </w:r>
      <w:r>
        <w:rPr>
          <w:rFonts w:ascii="Times New Roman"/>
          <w:b w:val="false"/>
          <w:i w:val="false"/>
          <w:color w:val="000000"/>
          <w:sz w:val="28"/>
        </w:rPr>
        <w:t>пунктом 4</w:t>
      </w:r>
      <w:r>
        <w:rPr>
          <w:rFonts w:ascii="Times New Roman"/>
          <w:b w:val="false"/>
          <w:i w:val="false"/>
          <w:color w:val="000000"/>
          <w:sz w:val="28"/>
        </w:rPr>
        <w:t xml:space="preserve"> Правил информационного взаимодействия при реализации средствами интегрированной информационной системы внешней и взаимной торговли общего процесса "Обеспечение обмена сведениями между таможенными органами государств – членов Евразийского экономического союза в процессе учета и контроля временно ввезенных на территорию государства – члена Евразийского экономического союза и временно вывезенных с такой территории транспортных средств международной перевозки", утвержденных Решением Коллегии Евразийской экономической комиссии от 12 апреля 2016 г. № 33 (далее – Правила информационного взаимодействия).</w:t>
      </w:r>
    </w:p>
    <w:bookmarkStart w:name="z369" w:id="351"/>
    <w:p>
      <w:pPr>
        <w:spacing w:after="0"/>
        <w:ind w:left="0"/>
        <w:jc w:val="left"/>
      </w:pPr>
      <w:r>
        <w:rPr>
          <w:rFonts w:ascii="Times New Roman"/>
          <w:b/>
          <w:i w:val="false"/>
          <w:color w:val="000000"/>
        </w:rPr>
        <w:t xml:space="preserve"> IV. Участники взаимодействия</w:t>
      </w:r>
    </w:p>
    <w:bookmarkEnd w:id="351"/>
    <w:bookmarkStart w:name="z370" w:id="352"/>
    <w:p>
      <w:pPr>
        <w:spacing w:after="0"/>
        <w:ind w:left="0"/>
        <w:jc w:val="both"/>
      </w:pPr>
      <w:r>
        <w:rPr>
          <w:rFonts w:ascii="Times New Roman"/>
          <w:b w:val="false"/>
          <w:i w:val="false"/>
          <w:color w:val="000000"/>
          <w:sz w:val="28"/>
        </w:rPr>
        <w:t xml:space="preserve">
      5. Роли участников взаимодействия при выполнении ими процедур присоединения к общему процессу приведены в </w:t>
      </w:r>
      <w:r>
        <w:rPr>
          <w:rFonts w:ascii="Times New Roman"/>
          <w:b w:val="false"/>
          <w:i w:val="false"/>
          <w:color w:val="000000"/>
          <w:sz w:val="28"/>
        </w:rPr>
        <w:t>таблице 1</w:t>
      </w:r>
      <w:r>
        <w:rPr>
          <w:rFonts w:ascii="Times New Roman"/>
          <w:b w:val="false"/>
          <w:i w:val="false"/>
          <w:color w:val="000000"/>
          <w:sz w:val="28"/>
        </w:rPr>
        <w:t>.</w:t>
      </w:r>
    </w:p>
    <w:bookmarkEnd w:id="352"/>
    <w:bookmarkStart w:name="z371" w:id="353"/>
    <w:p>
      <w:pPr>
        <w:spacing w:after="0"/>
        <w:ind w:left="0"/>
        <w:jc w:val="both"/>
      </w:pPr>
      <w:r>
        <w:rPr>
          <w:rFonts w:ascii="Times New Roman"/>
          <w:b w:val="false"/>
          <w:i w:val="false"/>
          <w:color w:val="000000"/>
          <w:sz w:val="28"/>
        </w:rPr>
        <w:t>
      Таблица 1</w:t>
      </w:r>
    </w:p>
    <w:bookmarkEnd w:id="353"/>
    <w:bookmarkStart w:name="z372" w:id="354"/>
    <w:p>
      <w:pPr>
        <w:spacing w:after="0"/>
        <w:ind w:left="0"/>
        <w:jc w:val="both"/>
      </w:pPr>
      <w:r>
        <w:rPr>
          <w:rFonts w:ascii="Times New Roman"/>
          <w:b w:val="false"/>
          <w:i w:val="false"/>
          <w:color w:val="000000"/>
          <w:sz w:val="28"/>
        </w:rPr>
        <w:t>
      Роли участников взаимодействия</w:t>
      </w:r>
    </w:p>
    <w:bookmarkEnd w:id="3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роли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p>
            <w:pPr>
              <w:spacing w:after="20"/>
              <w:ind w:left="20"/>
              <w:jc w:val="both"/>
            </w:pPr>
            <w:r>
              <w:rPr>
                <w:rFonts w:ascii="Times New Roman"/>
                <w:b w:val="false"/>
                <w:i w:val="false"/>
                <w:color w:val="000000"/>
                <w:sz w:val="20"/>
              </w:rPr>
              <w:t>
роли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 выполняющий роль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Присоединяющийся участник общего процесса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получает необходимые справочники и классификаторы, отвечает за обеспечение информационного взаимодействия в рамках общего процесса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государства – члена Союза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Администратор единой системы </w:t>
            </w:r>
          </w:p>
          <w:p>
            <w:pPr>
              <w:spacing w:after="20"/>
              <w:ind w:left="20"/>
              <w:jc w:val="both"/>
            </w:pPr>
            <w:r>
              <w:rPr>
                <w:rFonts w:ascii="Times New Roman"/>
                <w:b w:val="false"/>
                <w:i w:val="false"/>
                <w:color w:val="000000"/>
                <w:sz w:val="20"/>
              </w:rPr>
              <w:t>
нормативно-справочной информации Союза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предоставляет присоединяющемуся участнику общего процесса доступ к справочникам и классификаторам, принимаемым (утверждаемым) Евразийской экономической комиссией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Евразийская экономическая комиссия (P.ACT.001)</w:t>
            </w:r>
          </w:p>
        </w:tc>
      </w:tr>
    </w:tbl>
    <w:bookmarkStart w:name="z373" w:id="355"/>
    <w:p>
      <w:pPr>
        <w:spacing w:after="0"/>
        <w:ind w:left="0"/>
        <w:jc w:val="left"/>
      </w:pPr>
      <w:r>
        <w:rPr>
          <w:rFonts w:ascii="Times New Roman"/>
          <w:b/>
          <w:i w:val="false"/>
          <w:color w:val="000000"/>
        </w:rPr>
        <w:t xml:space="preserve"> V. Описание процедуры присоединения</w:t>
      </w:r>
      <w:r>
        <w:br/>
      </w:r>
      <w:r>
        <w:rPr>
          <w:rFonts w:ascii="Times New Roman"/>
          <w:b/>
          <w:i w:val="false"/>
          <w:color w:val="000000"/>
        </w:rPr>
        <w:t>1. Общие требования</w:t>
      </w:r>
    </w:p>
    <w:bookmarkEnd w:id="355"/>
    <w:bookmarkStart w:name="z375" w:id="356"/>
    <w:p>
      <w:pPr>
        <w:spacing w:after="0"/>
        <w:ind w:left="0"/>
        <w:jc w:val="both"/>
      </w:pPr>
      <w:r>
        <w:rPr>
          <w:rFonts w:ascii="Times New Roman"/>
          <w:b w:val="false"/>
          <w:i w:val="false"/>
          <w:color w:val="000000"/>
          <w:sz w:val="28"/>
        </w:rPr>
        <w:t>
      6. До выполнения процедуры присоединения к общему процессу присоединяющимся участником общего процесса должны быть выполнены необходимые для реализации общего процесса и обеспечения информационного взаимодействия требования, определенные документами, применяемыми при обеспечении функционирования интегрированной информационной системы внешней и взаимной торговли, а также требования законодательства государства – члена Союза (далее – государство-член), регламентирующие информационное взаимодействие в рамках национального сегмента.</w:t>
      </w:r>
    </w:p>
    <w:bookmarkEnd w:id="356"/>
    <w:bookmarkStart w:name="z376" w:id="357"/>
    <w:p>
      <w:pPr>
        <w:spacing w:after="0"/>
        <w:ind w:left="0"/>
        <w:jc w:val="both"/>
      </w:pPr>
      <w:r>
        <w:rPr>
          <w:rFonts w:ascii="Times New Roman"/>
          <w:b w:val="false"/>
          <w:i w:val="false"/>
          <w:color w:val="000000"/>
          <w:sz w:val="28"/>
        </w:rPr>
        <w:t>
      7. Выполнение процедуры присоединения к общему процессу осуществляется в следующем порядке:</w:t>
      </w:r>
    </w:p>
    <w:bookmarkEnd w:id="357"/>
    <w:p>
      <w:pPr>
        <w:spacing w:after="0"/>
        <w:ind w:left="0"/>
        <w:jc w:val="both"/>
      </w:pPr>
      <w:r>
        <w:rPr>
          <w:rFonts w:ascii="Times New Roman"/>
          <w:b w:val="false"/>
          <w:i w:val="false"/>
          <w:color w:val="000000"/>
          <w:sz w:val="28"/>
        </w:rPr>
        <w:t>
      а) назначение уполномоченного органа государства-члена, ответственного за обеспечение информационного взаимодействия в рамках общего процесса;</w:t>
      </w:r>
    </w:p>
    <w:p>
      <w:pPr>
        <w:spacing w:after="0"/>
        <w:ind w:left="0"/>
        <w:jc w:val="both"/>
      </w:pPr>
      <w:r>
        <w:rPr>
          <w:rFonts w:ascii="Times New Roman"/>
          <w:b w:val="false"/>
          <w:i w:val="false"/>
          <w:color w:val="000000"/>
          <w:sz w:val="28"/>
        </w:rPr>
        <w:t>
      б) синхронизация информации справочников и классификаторов, указанных в Правилах информационного взаимодействия.</w:t>
      </w:r>
    </w:p>
    <w:bookmarkStart w:name="z377" w:id="358"/>
    <w:p>
      <w:pPr>
        <w:spacing w:after="0"/>
        <w:ind w:left="0"/>
        <w:jc w:val="both"/>
      </w:pPr>
      <w:r>
        <w:rPr>
          <w:rFonts w:ascii="Times New Roman"/>
          <w:b w:val="false"/>
          <w:i w:val="false"/>
          <w:color w:val="000000"/>
          <w:sz w:val="28"/>
        </w:rPr>
        <w:t>
      8. Получение присоединяющимся участником общего процесса справочников и классификаторов, указанных в Правилах информационного взаимодействия, осуществляется в соответствии с технологическими документами, регламентирующими информационное взаимодействие при реализации общего процесса.</w:t>
      </w:r>
    </w:p>
    <w:bookmarkEnd w:id="358"/>
    <w:bookmarkStart w:name="z378" w:id="359"/>
    <w:p>
      <w:pPr>
        <w:spacing w:after="0"/>
        <w:ind w:left="0"/>
        <w:jc w:val="both"/>
      </w:pPr>
      <w:r>
        <w:rPr>
          <w:rFonts w:ascii="Times New Roman"/>
          <w:b w:val="false"/>
          <w:i w:val="false"/>
          <w:color w:val="000000"/>
          <w:sz w:val="28"/>
        </w:rPr>
        <w:t>
      9. После успешного выполнения действий, определенных пунктами 6 – 8 настоящего Порядка, последующее взаимодействие осуществляется в соответствии с технологическими документами, регламентирующими информационное взаимодействие при реализации общего процесса.</w:t>
      </w:r>
    </w:p>
    <w:bookmarkEnd w:id="3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12 апреля 2016 г. № 33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bookmarkStart w:name="z380" w:id="360"/>
    <w:p>
      <w:pPr>
        <w:spacing w:after="0"/>
        <w:ind w:left="0"/>
        <w:jc w:val="left"/>
      </w:pPr>
      <w:r>
        <w:rPr>
          <w:rFonts w:ascii="Times New Roman"/>
          <w:b/>
          <w:i w:val="false"/>
          <w:color w:val="000000"/>
        </w:rPr>
        <w:t xml:space="preserve"> ОПИСАНИЕ</w:t>
      </w:r>
      <w:r>
        <w:br/>
      </w:r>
      <w:r>
        <w:rPr>
          <w:rFonts w:ascii="Times New Roman"/>
          <w:b/>
          <w:i w:val="false"/>
          <w:color w:val="000000"/>
        </w:rPr>
        <w:t>форматов и структур электронных документов и сведений,</w:t>
      </w:r>
      <w:r>
        <w:br/>
      </w:r>
      <w:r>
        <w:rPr>
          <w:rFonts w:ascii="Times New Roman"/>
          <w:b/>
          <w:i w:val="false"/>
          <w:color w:val="000000"/>
        </w:rPr>
        <w:t>используемых для реализации средствами интегрированной</w:t>
      </w:r>
      <w:r>
        <w:br/>
      </w:r>
      <w:r>
        <w:rPr>
          <w:rFonts w:ascii="Times New Roman"/>
          <w:b/>
          <w:i w:val="false"/>
          <w:color w:val="000000"/>
        </w:rPr>
        <w:t>информационной системы внешней и взаимной торговли</w:t>
      </w:r>
      <w:r>
        <w:br/>
      </w:r>
      <w:r>
        <w:rPr>
          <w:rFonts w:ascii="Times New Roman"/>
          <w:b/>
          <w:i w:val="false"/>
          <w:color w:val="000000"/>
        </w:rPr>
        <w:t>общего процесса "Обеспечение обмена информацией в отношении</w:t>
      </w:r>
      <w:r>
        <w:br/>
      </w:r>
      <w:r>
        <w:rPr>
          <w:rFonts w:ascii="Times New Roman"/>
          <w:b/>
          <w:i w:val="false"/>
          <w:color w:val="000000"/>
        </w:rPr>
        <w:t>транспортных средств, временно ввозимых на таможенную</w:t>
      </w:r>
      <w:r>
        <w:br/>
      </w:r>
      <w:r>
        <w:rPr>
          <w:rFonts w:ascii="Times New Roman"/>
          <w:b/>
          <w:i w:val="false"/>
          <w:color w:val="000000"/>
        </w:rPr>
        <w:t>территорию Евразийского экономического союза физическими лицами</w:t>
      </w:r>
      <w:r>
        <w:br/>
      </w:r>
      <w:r>
        <w:rPr>
          <w:rFonts w:ascii="Times New Roman"/>
          <w:b/>
          <w:i w:val="false"/>
          <w:color w:val="000000"/>
        </w:rPr>
        <w:t>для личного пользования, между таможенными органами</w:t>
      </w:r>
      <w:r>
        <w:br/>
      </w:r>
      <w:r>
        <w:rPr>
          <w:rFonts w:ascii="Times New Roman"/>
          <w:b/>
          <w:i w:val="false"/>
          <w:color w:val="000000"/>
        </w:rPr>
        <w:t>государств– членов Евразийского экономического союза"</w:t>
      </w:r>
      <w:r>
        <w:br/>
      </w:r>
      <w:r>
        <w:rPr>
          <w:rFonts w:ascii="Times New Roman"/>
          <w:b/>
          <w:i w:val="false"/>
          <w:color w:val="000000"/>
        </w:rPr>
        <w:t>I. Общие положения</w:t>
      </w:r>
    </w:p>
    <w:bookmarkEnd w:id="360"/>
    <w:bookmarkStart w:name="z382" w:id="361"/>
    <w:p>
      <w:pPr>
        <w:spacing w:after="0"/>
        <w:ind w:left="0"/>
        <w:jc w:val="both"/>
      </w:pPr>
      <w:r>
        <w:rPr>
          <w:rFonts w:ascii="Times New Roman"/>
          <w:b w:val="false"/>
          <w:i w:val="false"/>
          <w:color w:val="000000"/>
          <w:sz w:val="28"/>
        </w:rPr>
        <w:t>
      1. Настоящее Описание разработано в соответствии со следующими актами, входящими в право Евразийского экономического союза (далее – Союз):</w:t>
      </w:r>
    </w:p>
    <w:bookmarkEnd w:id="36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Договор</w:t>
      </w:r>
      <w:r>
        <w:rPr>
          <w:rFonts w:ascii="Times New Roman"/>
          <w:b w:val="false"/>
          <w:i w:val="false"/>
          <w:color w:val="000000"/>
          <w:sz w:val="28"/>
        </w:rPr>
        <w:t xml:space="preserve"> о Евразийском экономическом союзе от 29 мая 2014 года;</w:t>
      </w:r>
    </w:p>
    <w:p>
      <w:pPr>
        <w:spacing w:after="0"/>
        <w:ind w:left="0"/>
        <w:jc w:val="both"/>
      </w:pPr>
      <w:r>
        <w:rPr>
          <w:rFonts w:ascii="Times New Roman"/>
          <w:b w:val="false"/>
          <w:i w:val="false"/>
          <w:color w:val="000000"/>
          <w:sz w:val="28"/>
        </w:rPr>
        <w:t>
      Соглашение о порядке перемещения физическими лицами товаров для личного пользования через таможенную границу таможенного союза и совершения таможенных операций, связанных с их выпуском, от 18 июня 2010 года;</w:t>
      </w:r>
    </w:p>
    <w:p>
      <w:pPr>
        <w:spacing w:after="0"/>
        <w:ind w:left="0"/>
        <w:jc w:val="both"/>
      </w:pPr>
      <w:r>
        <w:rPr>
          <w:rFonts w:ascii="Times New Roman"/>
          <w:b w:val="false"/>
          <w:i w:val="false"/>
          <w:color w:val="000000"/>
          <w:sz w:val="28"/>
        </w:rPr>
        <w:t>
      Решение Комиссии Таможенного союза от 18 июня 2010 г. № 311 "О Порядке совершения таможенных операций в отношении товаров для личного пользования, перемещаемых через таможенную границу Евразийского экономического союза, либо товаров для личного пользования, временно ввезенных на таможенную территорию Союза, выпуска таких товаров и отражения факта их признания не находящимися под таможенным контролем";</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6 ноября 2014 г. № 200 "О технологических документах, регламентирующих информационное взаимодействие при реализации средствами интегрированной информационной системы внешней и взаимной торговли общих процессов";</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27 января 2015 г. № 5 "Об утверждении Правил электронного обмена данными в интегрированной информационной системе внешней и взаимной торговли";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14 апреля 2015 г. № 29 "О перечне общих процессов в рамках Евразийского экономического союза и внесении изменения в Решение Коллегии Евразийской экономической комиссии от 19 августа 2014 г. № 132";</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9 июня 2015 г. № 63 "О Методике анализа, оптимизации, гармонизации и описания общих процессов в рамках Евразийского экономического союза";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28 сентября 2015 г. № 125 "Об утверждении Положения об обмене электронными документами при трансграничном взаимодействии органов государственной власти государств – членов Евразийского экономического союза между собой и с Евразийской экономической комиссией".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изменением, внесенным решением Коллегии Евразийской экономической комиссии от 14.11.2017 </w:t>
      </w:r>
      <w:r>
        <w:rPr>
          <w:rFonts w:ascii="Times New Roman"/>
          <w:b w:val="false"/>
          <w:i w:val="false"/>
          <w:color w:val="000000"/>
          <w:sz w:val="28"/>
        </w:rPr>
        <w:t>№ 148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383" w:id="362"/>
    <w:p>
      <w:pPr>
        <w:spacing w:after="0"/>
        <w:ind w:left="0"/>
        <w:jc w:val="left"/>
      </w:pPr>
      <w:r>
        <w:rPr>
          <w:rFonts w:ascii="Times New Roman"/>
          <w:b/>
          <w:i w:val="false"/>
          <w:color w:val="000000"/>
        </w:rPr>
        <w:t xml:space="preserve"> II. Область применения</w:t>
      </w:r>
    </w:p>
    <w:bookmarkEnd w:id="362"/>
    <w:bookmarkStart w:name="z384" w:id="363"/>
    <w:p>
      <w:pPr>
        <w:spacing w:after="0"/>
        <w:ind w:left="0"/>
        <w:jc w:val="both"/>
      </w:pPr>
      <w:r>
        <w:rPr>
          <w:rFonts w:ascii="Times New Roman"/>
          <w:b w:val="false"/>
          <w:i w:val="false"/>
          <w:color w:val="000000"/>
          <w:sz w:val="28"/>
        </w:rPr>
        <w:t>
      2. Настоящее Описание определяет требования к форматам и структурам электронных документов и сведений, используемых при информационном взаимодействии в рамках общего процесса "Обеспечение обмена информацией в отношении транспортных средств, временно ввозимых на таможенную территорию Евразийского экономического союза физическими лицами для личного пользования, между таможенными органами государств – членов Евразийского экономического союза" (далее – общий процесс).</w:t>
      </w:r>
    </w:p>
    <w:bookmarkEnd w:id="363"/>
    <w:bookmarkStart w:name="z385" w:id="364"/>
    <w:p>
      <w:pPr>
        <w:spacing w:after="0"/>
        <w:ind w:left="0"/>
        <w:jc w:val="both"/>
      </w:pPr>
      <w:r>
        <w:rPr>
          <w:rFonts w:ascii="Times New Roman"/>
          <w:b w:val="false"/>
          <w:i w:val="false"/>
          <w:color w:val="000000"/>
          <w:sz w:val="28"/>
        </w:rPr>
        <w:t>
      3. Настоящее Описание применяется при проектировании, разработке и доработке компонентов информационных систем при реализации процедур общего процесса средствами интегрированной информационной системы внешней и взаимной торговли (далее – интегрированная система).</w:t>
      </w:r>
    </w:p>
    <w:bookmarkEnd w:id="364"/>
    <w:bookmarkStart w:name="z386" w:id="365"/>
    <w:p>
      <w:pPr>
        <w:spacing w:after="0"/>
        <w:ind w:left="0"/>
        <w:jc w:val="both"/>
      </w:pPr>
      <w:r>
        <w:rPr>
          <w:rFonts w:ascii="Times New Roman"/>
          <w:b w:val="false"/>
          <w:i w:val="false"/>
          <w:color w:val="000000"/>
          <w:sz w:val="28"/>
        </w:rPr>
        <w:t>
      4. Описание форматов и структур электронных документов и сведений приводится в табличной форме с указанием полного реквизитного состава с учетом уровней иерархии вплоть до простых (атомарных) реквизитов.</w:t>
      </w:r>
    </w:p>
    <w:bookmarkEnd w:id="365"/>
    <w:bookmarkStart w:name="z387" w:id="366"/>
    <w:p>
      <w:pPr>
        <w:spacing w:after="0"/>
        <w:ind w:left="0"/>
        <w:jc w:val="both"/>
      </w:pPr>
      <w:r>
        <w:rPr>
          <w:rFonts w:ascii="Times New Roman"/>
          <w:b w:val="false"/>
          <w:i w:val="false"/>
          <w:color w:val="000000"/>
          <w:sz w:val="28"/>
        </w:rPr>
        <w:t>
      5. В таблице описывается однозначное соответствие реквизитов электронных документов (сведений) (далее – реквизиты) и элементов модели данных.</w:t>
      </w:r>
    </w:p>
    <w:bookmarkEnd w:id="366"/>
    <w:bookmarkStart w:name="z388" w:id="367"/>
    <w:p>
      <w:pPr>
        <w:spacing w:after="0"/>
        <w:ind w:left="0"/>
        <w:jc w:val="both"/>
      </w:pPr>
      <w:r>
        <w:rPr>
          <w:rFonts w:ascii="Times New Roman"/>
          <w:b w:val="false"/>
          <w:i w:val="false"/>
          <w:color w:val="000000"/>
          <w:sz w:val="28"/>
        </w:rPr>
        <w:t>
      6. В таблице формируются следующие поля (графы):</w:t>
      </w:r>
    </w:p>
    <w:bookmarkEnd w:id="367"/>
    <w:p>
      <w:pPr>
        <w:spacing w:after="0"/>
        <w:ind w:left="0"/>
        <w:jc w:val="both"/>
      </w:pPr>
      <w:r>
        <w:rPr>
          <w:rFonts w:ascii="Times New Roman"/>
          <w:b w:val="false"/>
          <w:i w:val="false"/>
          <w:color w:val="000000"/>
          <w:sz w:val="28"/>
        </w:rPr>
        <w:t>
      "иерархический номер" – порядковый номер реквизита;</w:t>
      </w:r>
    </w:p>
    <w:p>
      <w:pPr>
        <w:spacing w:after="0"/>
        <w:ind w:left="0"/>
        <w:jc w:val="both"/>
      </w:pPr>
      <w:r>
        <w:rPr>
          <w:rFonts w:ascii="Times New Roman"/>
          <w:b w:val="false"/>
          <w:i w:val="false"/>
          <w:color w:val="000000"/>
          <w:sz w:val="28"/>
        </w:rPr>
        <w:t>
      "имя реквизита" – устоявшееся или официальное словесное обозначение реквизита;</w:t>
      </w:r>
    </w:p>
    <w:p>
      <w:pPr>
        <w:spacing w:after="0"/>
        <w:ind w:left="0"/>
        <w:jc w:val="both"/>
      </w:pPr>
      <w:r>
        <w:rPr>
          <w:rFonts w:ascii="Times New Roman"/>
          <w:b w:val="false"/>
          <w:i w:val="false"/>
          <w:color w:val="000000"/>
          <w:sz w:val="28"/>
        </w:rPr>
        <w:t>
      "описание реквизита" – текст, поясняющий смысл (семантику) реквизита;</w:t>
      </w:r>
    </w:p>
    <w:p>
      <w:pPr>
        <w:spacing w:after="0"/>
        <w:ind w:left="0"/>
        <w:jc w:val="both"/>
      </w:pPr>
      <w:r>
        <w:rPr>
          <w:rFonts w:ascii="Times New Roman"/>
          <w:b w:val="false"/>
          <w:i w:val="false"/>
          <w:color w:val="000000"/>
          <w:sz w:val="28"/>
        </w:rPr>
        <w:t>
      "идентификатор" – идентификатор элемента данных в модели данных, соответствующего реквизиту;</w:t>
      </w:r>
    </w:p>
    <w:p>
      <w:pPr>
        <w:spacing w:after="0"/>
        <w:ind w:left="0"/>
        <w:jc w:val="both"/>
      </w:pPr>
      <w:r>
        <w:rPr>
          <w:rFonts w:ascii="Times New Roman"/>
          <w:b w:val="false"/>
          <w:i w:val="false"/>
          <w:color w:val="000000"/>
          <w:sz w:val="28"/>
        </w:rPr>
        <w:t>
      "область значений" – словесное описание возможных значений реквизита;</w:t>
      </w:r>
    </w:p>
    <w:p>
      <w:pPr>
        <w:spacing w:after="0"/>
        <w:ind w:left="0"/>
        <w:jc w:val="both"/>
      </w:pPr>
      <w:r>
        <w:rPr>
          <w:rFonts w:ascii="Times New Roman"/>
          <w:b w:val="false"/>
          <w:i w:val="false"/>
          <w:color w:val="000000"/>
          <w:sz w:val="28"/>
        </w:rPr>
        <w:t>
      "мн." – множественность реквизитов: обязательность (опциональность) и количество возможных повторений реквизита.</w:t>
      </w:r>
    </w:p>
    <w:bookmarkStart w:name="z389" w:id="368"/>
    <w:p>
      <w:pPr>
        <w:spacing w:after="0"/>
        <w:ind w:left="0"/>
        <w:jc w:val="both"/>
      </w:pPr>
      <w:r>
        <w:rPr>
          <w:rFonts w:ascii="Times New Roman"/>
          <w:b w:val="false"/>
          <w:i w:val="false"/>
          <w:color w:val="000000"/>
          <w:sz w:val="28"/>
        </w:rPr>
        <w:t>
      7. Для указания множественности реквизитов используются следующие обозначения:</w:t>
      </w:r>
    </w:p>
    <w:bookmarkEnd w:id="368"/>
    <w:p>
      <w:pPr>
        <w:spacing w:after="0"/>
        <w:ind w:left="0"/>
        <w:jc w:val="both"/>
      </w:pPr>
      <w:r>
        <w:rPr>
          <w:rFonts w:ascii="Times New Roman"/>
          <w:b w:val="false"/>
          <w:i w:val="false"/>
          <w:color w:val="000000"/>
          <w:sz w:val="28"/>
        </w:rPr>
        <w:t>
      1 – реквизит обязателен, повторения не допускаются;</w:t>
      </w:r>
    </w:p>
    <w:p>
      <w:pPr>
        <w:spacing w:after="0"/>
        <w:ind w:left="0"/>
        <w:jc w:val="both"/>
      </w:pPr>
      <w:r>
        <w:rPr>
          <w:rFonts w:ascii="Times New Roman"/>
          <w:b w:val="false"/>
          <w:i w:val="false"/>
          <w:color w:val="000000"/>
          <w:sz w:val="28"/>
        </w:rPr>
        <w:t>
      n – реквизит обязателен, должен повторяться n раз (n &gt; 1);</w:t>
      </w:r>
    </w:p>
    <w:p>
      <w:pPr>
        <w:spacing w:after="0"/>
        <w:ind w:left="0"/>
        <w:jc w:val="both"/>
      </w:pPr>
      <w:r>
        <w:rPr>
          <w:rFonts w:ascii="Times New Roman"/>
          <w:b w:val="false"/>
          <w:i w:val="false"/>
          <w:color w:val="000000"/>
          <w:sz w:val="28"/>
        </w:rPr>
        <w:t>
      1..* – реквизит обязателен, может повторяться без ограничений;</w:t>
      </w:r>
    </w:p>
    <w:p>
      <w:pPr>
        <w:spacing w:after="0"/>
        <w:ind w:left="0"/>
        <w:jc w:val="both"/>
      </w:pPr>
      <w:r>
        <w:rPr>
          <w:rFonts w:ascii="Times New Roman"/>
          <w:b w:val="false"/>
          <w:i w:val="false"/>
          <w:color w:val="000000"/>
          <w:sz w:val="28"/>
        </w:rPr>
        <w:t xml:space="preserve">
      n..* – реквизит обязателен, должен повторяться не менее n раз </w:t>
      </w:r>
    </w:p>
    <w:p>
      <w:pPr>
        <w:spacing w:after="0"/>
        <w:ind w:left="0"/>
        <w:jc w:val="both"/>
      </w:pPr>
      <w:r>
        <w:rPr>
          <w:rFonts w:ascii="Times New Roman"/>
          <w:b w:val="false"/>
          <w:i w:val="false"/>
          <w:color w:val="000000"/>
          <w:sz w:val="28"/>
        </w:rPr>
        <w:t>
      (n &gt; 1);</w:t>
      </w:r>
    </w:p>
    <w:p>
      <w:pPr>
        <w:spacing w:after="0"/>
        <w:ind w:left="0"/>
        <w:jc w:val="both"/>
      </w:pPr>
      <w:r>
        <w:rPr>
          <w:rFonts w:ascii="Times New Roman"/>
          <w:b w:val="false"/>
          <w:i w:val="false"/>
          <w:color w:val="000000"/>
          <w:sz w:val="28"/>
        </w:rPr>
        <w:t>
      n..m – реквизит обязателен, должен повторяться не менее n раз и не более m раз (n &gt; 1, m &gt; n);</w:t>
      </w:r>
    </w:p>
    <w:p>
      <w:pPr>
        <w:spacing w:after="0"/>
        <w:ind w:left="0"/>
        <w:jc w:val="both"/>
      </w:pPr>
      <w:r>
        <w:rPr>
          <w:rFonts w:ascii="Times New Roman"/>
          <w:b w:val="false"/>
          <w:i w:val="false"/>
          <w:color w:val="000000"/>
          <w:sz w:val="28"/>
        </w:rPr>
        <w:t>
      0..1 – реквизит опционален, повторения не допускаются;</w:t>
      </w:r>
    </w:p>
    <w:p>
      <w:pPr>
        <w:spacing w:after="0"/>
        <w:ind w:left="0"/>
        <w:jc w:val="both"/>
      </w:pPr>
      <w:r>
        <w:rPr>
          <w:rFonts w:ascii="Times New Roman"/>
          <w:b w:val="false"/>
          <w:i w:val="false"/>
          <w:color w:val="000000"/>
          <w:sz w:val="28"/>
        </w:rPr>
        <w:t>
      0..* – реквизит опционален, может повторяться без ограничений;</w:t>
      </w:r>
    </w:p>
    <w:p>
      <w:pPr>
        <w:spacing w:after="0"/>
        <w:ind w:left="0"/>
        <w:jc w:val="both"/>
      </w:pPr>
      <w:r>
        <w:rPr>
          <w:rFonts w:ascii="Times New Roman"/>
          <w:b w:val="false"/>
          <w:i w:val="false"/>
          <w:color w:val="000000"/>
          <w:sz w:val="28"/>
        </w:rPr>
        <w:t>
      0..m – реквизит опционален, может повторяться не более m раз (m &gt; 1).</w:t>
      </w:r>
    </w:p>
    <w:bookmarkStart w:name="z390" w:id="369"/>
    <w:p>
      <w:pPr>
        <w:spacing w:after="0"/>
        <w:ind w:left="0"/>
        <w:jc w:val="left"/>
      </w:pPr>
      <w:r>
        <w:rPr>
          <w:rFonts w:ascii="Times New Roman"/>
          <w:b/>
          <w:i w:val="false"/>
          <w:color w:val="000000"/>
        </w:rPr>
        <w:t xml:space="preserve"> III. Основные понятия</w:t>
      </w:r>
    </w:p>
    <w:bookmarkEnd w:id="369"/>
    <w:bookmarkStart w:name="z391" w:id="370"/>
    <w:p>
      <w:pPr>
        <w:spacing w:after="0"/>
        <w:ind w:left="0"/>
        <w:jc w:val="both"/>
      </w:pPr>
      <w:r>
        <w:rPr>
          <w:rFonts w:ascii="Times New Roman"/>
          <w:b w:val="false"/>
          <w:i w:val="false"/>
          <w:color w:val="000000"/>
          <w:sz w:val="28"/>
        </w:rPr>
        <w:t>
      8. Для целей настоящего Описания используются понятия, которые означают следующее:</w:t>
      </w:r>
    </w:p>
    <w:bookmarkEnd w:id="370"/>
    <w:bookmarkStart w:name="z392" w:id="371"/>
    <w:p>
      <w:pPr>
        <w:spacing w:after="0"/>
        <w:ind w:left="0"/>
        <w:jc w:val="both"/>
      </w:pPr>
      <w:r>
        <w:rPr>
          <w:rFonts w:ascii="Times New Roman"/>
          <w:b w:val="false"/>
          <w:i w:val="false"/>
          <w:color w:val="000000"/>
          <w:sz w:val="28"/>
        </w:rPr>
        <w:t>
      "государство-член" – государство, являющееся членом Союза;</w:t>
      </w:r>
    </w:p>
    <w:bookmarkEnd w:id="371"/>
    <w:bookmarkStart w:name="z393" w:id="372"/>
    <w:p>
      <w:pPr>
        <w:spacing w:after="0"/>
        <w:ind w:left="0"/>
        <w:jc w:val="both"/>
      </w:pPr>
      <w:r>
        <w:rPr>
          <w:rFonts w:ascii="Times New Roman"/>
          <w:b w:val="false"/>
          <w:i w:val="false"/>
          <w:color w:val="000000"/>
          <w:sz w:val="28"/>
        </w:rPr>
        <w:t>
      "ЛНП" – личная номерная печать должностного лица таможенных органов, проставлением оттиска которой и подписи должностного лица в таможенных документах удостоверяется совершение таможенной операции;</w:t>
      </w:r>
    </w:p>
    <w:bookmarkEnd w:id="372"/>
    <w:bookmarkStart w:name="z394" w:id="373"/>
    <w:p>
      <w:pPr>
        <w:spacing w:after="0"/>
        <w:ind w:left="0"/>
        <w:jc w:val="both"/>
      </w:pPr>
      <w:r>
        <w:rPr>
          <w:rFonts w:ascii="Times New Roman"/>
          <w:b w:val="false"/>
          <w:i w:val="false"/>
          <w:color w:val="000000"/>
          <w:sz w:val="28"/>
        </w:rPr>
        <w:t>
      "реквизит" – единица данных электронного документа (сведений), которая в определенном контексте считается неразделимой;</w:t>
      </w:r>
    </w:p>
    <w:bookmarkEnd w:id="373"/>
    <w:bookmarkStart w:name="z395" w:id="374"/>
    <w:p>
      <w:pPr>
        <w:spacing w:after="0"/>
        <w:ind w:left="0"/>
        <w:jc w:val="both"/>
      </w:pPr>
      <w:r>
        <w:rPr>
          <w:rFonts w:ascii="Times New Roman"/>
          <w:b w:val="false"/>
          <w:i w:val="false"/>
          <w:color w:val="000000"/>
          <w:sz w:val="28"/>
        </w:rPr>
        <w:t>
      "ТСЛП" – транспортное средство для личного пользования, представляющее собой авто-, мототранспортное средство, прицеп, водное или воздушное судно (вместе с запасными частями, а также обычными принадлежностями и оборудованием, содержащимися в обычных баках, горюче-смазочными материалами и топливом), находящиеся в собственности или владении физического лица, перемещающего эти транспортные средства через таможенную границу Союза исключительно в личных целях, а не для транспортировки лиц за вознаграждение, промышленной или коммерческой транспортировки товаров за вознаграждение или бесплатно;</w:t>
      </w:r>
    </w:p>
    <w:bookmarkEnd w:id="374"/>
    <w:bookmarkStart w:name="z396" w:id="375"/>
    <w:p>
      <w:pPr>
        <w:spacing w:after="0"/>
        <w:ind w:left="0"/>
        <w:jc w:val="both"/>
      </w:pPr>
      <w:r>
        <w:rPr>
          <w:rFonts w:ascii="Times New Roman"/>
          <w:b w:val="false"/>
          <w:i w:val="false"/>
          <w:color w:val="000000"/>
          <w:sz w:val="28"/>
        </w:rPr>
        <w:t>
      "ТСМП" – транспортное средство международной перевозки, ввозимое на таможенную территорию Союза или вывозимое за ее пределы в целях начала и (или) завершения международной перевозки грузов, пассажиров и (или) багажа, с находящимися на нем специальным оборудованием, предназначенным для погрузки, разгрузки, обработки и защиты грузов, предметами материально-технического снабжения и снаряжения, а также запасными частями и оборудованием, предназначенными для ремонта, технического обслуживания или эксплуатации транспортного средства в пути следования.</w:t>
      </w:r>
    </w:p>
    <w:bookmarkEnd w:id="375"/>
    <w:bookmarkStart w:name="z397" w:id="376"/>
    <w:p>
      <w:pPr>
        <w:spacing w:after="0"/>
        <w:ind w:left="0"/>
        <w:jc w:val="both"/>
      </w:pPr>
      <w:r>
        <w:rPr>
          <w:rFonts w:ascii="Times New Roman"/>
          <w:b w:val="false"/>
          <w:i w:val="false"/>
          <w:color w:val="000000"/>
          <w:sz w:val="28"/>
        </w:rPr>
        <w:t xml:space="preserve">
      Понятия "базисная модель данных", "модель данных", "модель данных предметной области", "предметная область" и "реестр структур электронных документов и сведений" используемые в настоящем Описании, применяются в значениях, определенных Методикой анализа, оптимизации, гармонизации и описания общих процессов в рамках Евразийского экономического союза, утвержденной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9 июня 2015 г. № 63.</w:t>
      </w:r>
    </w:p>
    <w:bookmarkEnd w:id="376"/>
    <w:bookmarkStart w:name="z398" w:id="377"/>
    <w:p>
      <w:pPr>
        <w:spacing w:after="0"/>
        <w:ind w:left="0"/>
        <w:jc w:val="both"/>
      </w:pPr>
      <w:r>
        <w:rPr>
          <w:rFonts w:ascii="Times New Roman"/>
          <w:b w:val="false"/>
          <w:i w:val="false"/>
          <w:color w:val="000000"/>
          <w:sz w:val="28"/>
        </w:rPr>
        <w:t xml:space="preserve">
      Иные понятия, используемые в настоящем Описании, применяются в значениях, определенных в пункте 4 Правил информационного взаимодействия при реализации средствами интегрированной информационной системы внешней и взаимной торговли общего процесса "Обеспечение обмена информацией в отношении транспортных средств, временно ввозимых на таможенную территорию Евразийского экономического союза физическими лицами для личного пользования, между таможенными органами государств – членов Евразийского экономического союза", утвержденных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12 апреля 2016 г. № 33.</w:t>
      </w:r>
    </w:p>
    <w:bookmarkEnd w:id="377"/>
    <w:bookmarkStart w:name="z399" w:id="37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таблицах 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настоящего Описания под Регламентом информационного взаимодействия понимается Регламент информационного взаимодействия между уполномоченными органами государств – членов Евразийского экономического союза при реализации средствами интегрированной информационной системы внешней и взаимной торговли общего процесса "Обеспечение обмена информацией в отношении транспортных средств, временно ввозимых на таможенную территорию Евразийского экономического союза физическими лицами для личного пользования, между таможенными органами государств – членов Евразийского экономического союза", утвержденный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12 апреля 2016 г. № 33.</w:t>
      </w:r>
    </w:p>
    <w:bookmarkEnd w:id="378"/>
    <w:bookmarkStart w:name="z400" w:id="379"/>
    <w:p>
      <w:pPr>
        <w:spacing w:after="0"/>
        <w:ind w:left="0"/>
        <w:jc w:val="left"/>
      </w:pPr>
      <w:r>
        <w:rPr>
          <w:rFonts w:ascii="Times New Roman"/>
          <w:b/>
          <w:i w:val="false"/>
          <w:color w:val="000000"/>
        </w:rPr>
        <w:t xml:space="preserve"> IV. Структуры электронных документов и сведений</w:t>
      </w:r>
    </w:p>
    <w:bookmarkEnd w:id="379"/>
    <w:bookmarkStart w:name="z401" w:id="380"/>
    <w:p>
      <w:pPr>
        <w:spacing w:after="0"/>
        <w:ind w:left="0"/>
        <w:jc w:val="both"/>
      </w:pPr>
      <w:r>
        <w:rPr>
          <w:rFonts w:ascii="Times New Roman"/>
          <w:b w:val="false"/>
          <w:i w:val="false"/>
          <w:color w:val="000000"/>
          <w:sz w:val="28"/>
        </w:rPr>
        <w:t xml:space="preserve">
      9. Перечень структур электронных документов и сведений приведен в </w:t>
      </w:r>
      <w:r>
        <w:rPr>
          <w:rFonts w:ascii="Times New Roman"/>
          <w:b w:val="false"/>
          <w:i w:val="false"/>
          <w:color w:val="000000"/>
          <w:sz w:val="28"/>
        </w:rPr>
        <w:t>таблице 1</w:t>
      </w:r>
      <w:r>
        <w:rPr>
          <w:rFonts w:ascii="Times New Roman"/>
          <w:b w:val="false"/>
          <w:i w:val="false"/>
          <w:color w:val="000000"/>
          <w:sz w:val="28"/>
        </w:rPr>
        <w:t>.</w:t>
      </w:r>
    </w:p>
    <w:bookmarkEnd w:id="380"/>
    <w:bookmarkStart w:name="z402" w:id="381"/>
    <w:p>
      <w:pPr>
        <w:spacing w:after="0"/>
        <w:ind w:left="0"/>
        <w:jc w:val="both"/>
      </w:pPr>
      <w:r>
        <w:rPr>
          <w:rFonts w:ascii="Times New Roman"/>
          <w:b w:val="false"/>
          <w:i w:val="false"/>
          <w:color w:val="000000"/>
          <w:sz w:val="28"/>
        </w:rPr>
        <w:t>
      Таблица 1</w:t>
      </w:r>
    </w:p>
    <w:bookmarkEnd w:id="381"/>
    <w:bookmarkStart w:name="z403" w:id="382"/>
    <w:p>
      <w:pPr>
        <w:spacing w:after="0"/>
        <w:ind w:left="0"/>
        <w:jc w:val="both"/>
      </w:pPr>
      <w:r>
        <w:rPr>
          <w:rFonts w:ascii="Times New Roman"/>
          <w:b w:val="false"/>
          <w:i w:val="false"/>
          <w:color w:val="000000"/>
          <w:sz w:val="28"/>
        </w:rPr>
        <w:t>
      Перечень структур электронных документов и сведений</w:t>
      </w:r>
    </w:p>
    <w:bookmarkEnd w:id="3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Пространство имен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Структуры электронных документов и сведений</w:t>
            </w:r>
          </w:p>
          <w:p>
            <w:pPr>
              <w:spacing w:after="20"/>
              <w:ind w:left="20"/>
              <w:jc w:val="both"/>
            </w:pPr>
            <w:r>
              <w:rPr>
                <w:rFonts w:ascii="Times New Roman"/>
                <w:b w:val="false"/>
                <w:i w:val="false"/>
                <w:color w:val="000000"/>
                <w:sz w:val="20"/>
              </w:rPr>
              <w:t>
в базисной модели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результате обработки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urn:EEC:R:ProcessingResultDetails:vY.Y.Y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Структуры электронных документов и сведений</w:t>
            </w:r>
          </w:p>
          <w:p>
            <w:pPr>
              <w:spacing w:after="20"/>
              <w:ind w:left="20"/>
              <w:jc w:val="both"/>
            </w:pPr>
            <w:r>
              <w:rPr>
                <w:rFonts w:ascii="Times New Roman"/>
                <w:b w:val="false"/>
                <w:i w:val="false"/>
                <w:color w:val="000000"/>
                <w:sz w:val="20"/>
              </w:rPr>
              <w:t>
в предметной области "Таможенное администрирование"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R.CA.CP.03.001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сведений о временном ввозе (вывозе) транспортного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urn:EEC:R:CA:CP:03:TempImportQuery:v1.0.0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R.CA.CP.03.005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временном ввозе транспортного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urn:EEC:R:CA:CP:03:TempImportInformation:v1.0.0</w:t>
            </w:r>
          </w:p>
        </w:tc>
      </w:tr>
    </w:tbl>
    <w:p>
      <w:pPr>
        <w:spacing w:after="0"/>
        <w:ind w:left="0"/>
        <w:jc w:val="left"/>
      </w:pPr>
      <w:r>
        <w:br/>
      </w:r>
      <w:r>
        <w:rPr>
          <w:rFonts w:ascii="Times New Roman"/>
          <w:b w:val="false"/>
          <w:i w:val="false"/>
          <w:color w:val="000000"/>
          <w:sz w:val="28"/>
        </w:rPr>
        <w:t>
</w:t>
      </w:r>
    </w:p>
    <w:bookmarkStart w:name="z404" w:id="383"/>
    <w:p>
      <w:pPr>
        <w:spacing w:after="0"/>
        <w:ind w:left="0"/>
        <w:jc w:val="both"/>
      </w:pPr>
      <w:r>
        <w:rPr>
          <w:rFonts w:ascii="Times New Roman"/>
          <w:b w:val="false"/>
          <w:i w:val="false"/>
          <w:color w:val="000000"/>
          <w:sz w:val="28"/>
        </w:rPr>
        <w:t xml:space="preserve">
      Символы "Y.Y.Y" в пространствах имен структур электронных документов и сведений соответствуют номеру версии структуры электронного документа (сведений), определяемой в соответствии с номером версии базисной модели данных, использованной при разработке технической схемы структуры электронного документа (сведений) в соответствии с </w:t>
      </w:r>
      <w:r>
        <w:rPr>
          <w:rFonts w:ascii="Times New Roman"/>
          <w:b w:val="false"/>
          <w:i w:val="false"/>
          <w:color w:val="000000"/>
          <w:sz w:val="28"/>
        </w:rPr>
        <w:t>пунктом 2</w:t>
      </w:r>
      <w:r>
        <w:rPr>
          <w:rFonts w:ascii="Times New Roman"/>
          <w:b w:val="false"/>
          <w:i w:val="false"/>
          <w:color w:val="000000"/>
          <w:sz w:val="28"/>
        </w:rPr>
        <w:t xml:space="preserve"> Решения Коллегии Евразийской экономической комиссии от 12 апреля 2016 г. № 33.</w:t>
      </w:r>
    </w:p>
    <w:bookmarkEnd w:id="383"/>
    <w:bookmarkStart w:name="z405" w:id="384"/>
    <w:p>
      <w:pPr>
        <w:spacing w:after="0"/>
        <w:ind w:left="0"/>
        <w:jc w:val="left"/>
      </w:pPr>
      <w:r>
        <w:rPr>
          <w:rFonts w:ascii="Times New Roman"/>
          <w:b/>
          <w:i w:val="false"/>
          <w:color w:val="000000"/>
        </w:rPr>
        <w:t xml:space="preserve"> 1. Структуры электронных документов и сведений в базисной</w:t>
      </w:r>
      <w:r>
        <w:br/>
      </w:r>
      <w:r>
        <w:rPr>
          <w:rFonts w:ascii="Times New Roman"/>
          <w:b/>
          <w:i w:val="false"/>
          <w:color w:val="000000"/>
        </w:rPr>
        <w:t>модели</w:t>
      </w:r>
    </w:p>
    <w:bookmarkEnd w:id="384"/>
    <w:bookmarkStart w:name="z406" w:id="385"/>
    <w:p>
      <w:pPr>
        <w:spacing w:after="0"/>
        <w:ind w:left="0"/>
        <w:jc w:val="both"/>
      </w:pPr>
      <w:r>
        <w:rPr>
          <w:rFonts w:ascii="Times New Roman"/>
          <w:b w:val="false"/>
          <w:i w:val="false"/>
          <w:color w:val="000000"/>
          <w:sz w:val="28"/>
        </w:rPr>
        <w:t xml:space="preserve">
      10. Описание структуры электронного документа (сведений) "Уведомление о результате обработки" (R.006) приведено в </w:t>
      </w:r>
      <w:r>
        <w:rPr>
          <w:rFonts w:ascii="Times New Roman"/>
          <w:b w:val="false"/>
          <w:i w:val="false"/>
          <w:color w:val="000000"/>
          <w:sz w:val="28"/>
        </w:rPr>
        <w:t>таблице 2</w:t>
      </w:r>
      <w:r>
        <w:rPr>
          <w:rFonts w:ascii="Times New Roman"/>
          <w:b w:val="false"/>
          <w:i w:val="false"/>
          <w:color w:val="000000"/>
          <w:sz w:val="28"/>
        </w:rPr>
        <w:t>.</w:t>
      </w:r>
    </w:p>
    <w:bookmarkEnd w:id="385"/>
    <w:bookmarkStart w:name="z407" w:id="386"/>
    <w:p>
      <w:pPr>
        <w:spacing w:after="0"/>
        <w:ind w:left="0"/>
        <w:jc w:val="both"/>
      </w:pPr>
      <w:r>
        <w:rPr>
          <w:rFonts w:ascii="Times New Roman"/>
          <w:b w:val="false"/>
          <w:i w:val="false"/>
          <w:color w:val="000000"/>
          <w:sz w:val="28"/>
        </w:rPr>
        <w:t>
      Таблица 2</w:t>
      </w:r>
    </w:p>
    <w:bookmarkEnd w:id="386"/>
    <w:bookmarkStart w:name="z408" w:id="387"/>
    <w:p>
      <w:pPr>
        <w:spacing w:after="0"/>
        <w:ind w:left="0"/>
        <w:jc w:val="both"/>
      </w:pPr>
      <w:r>
        <w:rPr>
          <w:rFonts w:ascii="Times New Roman"/>
          <w:b w:val="false"/>
          <w:i w:val="false"/>
          <w:color w:val="000000"/>
          <w:sz w:val="28"/>
        </w:rPr>
        <w:t>
      Описание структуры электронного документа (сведений)</w:t>
      </w:r>
    </w:p>
    <w:bookmarkEnd w:id="387"/>
    <w:p>
      <w:pPr>
        <w:spacing w:after="0"/>
        <w:ind w:left="0"/>
        <w:jc w:val="both"/>
      </w:pPr>
      <w:r>
        <w:rPr>
          <w:rFonts w:ascii="Times New Roman"/>
          <w:b w:val="false"/>
          <w:i w:val="false"/>
          <w:color w:val="000000"/>
          <w:sz w:val="28"/>
        </w:rPr>
        <w:t>
      "Уведомление о результате обработки" (R.006)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результате обработки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результате обработки запроса респондентом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пространства имен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urn:EEC:R:ProcessingResultDetails:vY.Y.Y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Корневой элемент XML-документа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ProcessingResultDetails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файла XML-схемы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EEC_R_ProcessingResultDetails_vY.Y.Y.xsd</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Символы "Y.Y.Y" в пространствах имен структур электронных документов и сведений соответствуют номеру версии структуры электронного документа (сведений), определяемой в соответствии с номером версии базисной модели данных, использованной при разработке технической схемы структуры электронного документа (сведений) в соответствии с </w:t>
      </w:r>
      <w:r>
        <w:rPr>
          <w:rFonts w:ascii="Times New Roman"/>
          <w:b w:val="false"/>
          <w:i w:val="false"/>
          <w:color w:val="000000"/>
          <w:sz w:val="28"/>
        </w:rPr>
        <w:t>пунктом 2</w:t>
      </w:r>
      <w:r>
        <w:rPr>
          <w:rFonts w:ascii="Times New Roman"/>
          <w:b w:val="false"/>
          <w:i w:val="false"/>
          <w:color w:val="000000"/>
          <w:sz w:val="28"/>
        </w:rPr>
        <w:t xml:space="preserve"> Решения Коллегии Евразийской экономической комиссии от 12 апреля 2016 г. № 33.</w:t>
      </w:r>
    </w:p>
    <w:bookmarkStart w:name="z409" w:id="388"/>
    <w:p>
      <w:pPr>
        <w:spacing w:after="0"/>
        <w:ind w:left="0"/>
        <w:jc w:val="both"/>
      </w:pPr>
      <w:r>
        <w:rPr>
          <w:rFonts w:ascii="Times New Roman"/>
          <w:b w:val="false"/>
          <w:i w:val="false"/>
          <w:color w:val="000000"/>
          <w:sz w:val="28"/>
        </w:rPr>
        <w:t xml:space="preserve">
      11. Импортируемые пространства имен приведены в </w:t>
      </w:r>
      <w:r>
        <w:rPr>
          <w:rFonts w:ascii="Times New Roman"/>
          <w:b w:val="false"/>
          <w:i w:val="false"/>
          <w:color w:val="000000"/>
          <w:sz w:val="28"/>
        </w:rPr>
        <w:t>таблице 3</w:t>
      </w:r>
      <w:r>
        <w:rPr>
          <w:rFonts w:ascii="Times New Roman"/>
          <w:b w:val="false"/>
          <w:i w:val="false"/>
          <w:color w:val="000000"/>
          <w:sz w:val="28"/>
        </w:rPr>
        <w:t>.</w:t>
      </w:r>
    </w:p>
    <w:bookmarkEnd w:id="388"/>
    <w:bookmarkStart w:name="z410" w:id="389"/>
    <w:p>
      <w:pPr>
        <w:spacing w:after="0"/>
        <w:ind w:left="0"/>
        <w:jc w:val="both"/>
      </w:pPr>
      <w:r>
        <w:rPr>
          <w:rFonts w:ascii="Times New Roman"/>
          <w:b w:val="false"/>
          <w:i w:val="false"/>
          <w:color w:val="000000"/>
          <w:sz w:val="28"/>
        </w:rPr>
        <w:t>
      Таблица 3</w:t>
      </w:r>
    </w:p>
    <w:bookmarkEnd w:id="389"/>
    <w:bookmarkStart w:name="z411" w:id="390"/>
    <w:p>
      <w:pPr>
        <w:spacing w:after="0"/>
        <w:ind w:left="0"/>
        <w:jc w:val="both"/>
      </w:pPr>
      <w:r>
        <w:rPr>
          <w:rFonts w:ascii="Times New Roman"/>
          <w:b w:val="false"/>
          <w:i w:val="false"/>
          <w:color w:val="000000"/>
          <w:sz w:val="28"/>
        </w:rPr>
        <w:t>
      Импортируемые пространства имен</w:t>
      </w:r>
    </w:p>
    <w:bookmarkEnd w:id="3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пространства имен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Символы "X.X.X" в импортируемых пространствах имен соответствуют номеру версии базисной модели данных, использованной при разработке технической схемы структуры электронного документа (сведений) в соответствии с </w:t>
      </w:r>
      <w:r>
        <w:rPr>
          <w:rFonts w:ascii="Times New Roman"/>
          <w:b w:val="false"/>
          <w:i w:val="false"/>
          <w:color w:val="000000"/>
          <w:sz w:val="28"/>
        </w:rPr>
        <w:t>пунктом 2</w:t>
      </w:r>
      <w:r>
        <w:rPr>
          <w:rFonts w:ascii="Times New Roman"/>
          <w:b w:val="false"/>
          <w:i w:val="false"/>
          <w:color w:val="000000"/>
          <w:sz w:val="28"/>
        </w:rPr>
        <w:t xml:space="preserve"> Решения Коллегии Евразийской экономической комиссии от 12 апреля 2016 г. № 33.</w:t>
      </w:r>
    </w:p>
    <w:bookmarkStart w:name="z412" w:id="391"/>
    <w:p>
      <w:pPr>
        <w:spacing w:after="0"/>
        <w:ind w:left="0"/>
        <w:jc w:val="both"/>
      </w:pPr>
      <w:r>
        <w:rPr>
          <w:rFonts w:ascii="Times New Roman"/>
          <w:b w:val="false"/>
          <w:i w:val="false"/>
          <w:color w:val="000000"/>
          <w:sz w:val="28"/>
        </w:rPr>
        <w:t xml:space="preserve">
      12. Реквизитный состав структуры электронного документа (сведений) "Уведомление о результате обработки" (R.006) приведен в </w:t>
      </w:r>
      <w:r>
        <w:rPr>
          <w:rFonts w:ascii="Times New Roman"/>
          <w:b w:val="false"/>
          <w:i w:val="false"/>
          <w:color w:val="000000"/>
          <w:sz w:val="28"/>
        </w:rPr>
        <w:t>таблице 4</w:t>
      </w:r>
      <w:r>
        <w:rPr>
          <w:rFonts w:ascii="Times New Roman"/>
          <w:b w:val="false"/>
          <w:i w:val="false"/>
          <w:color w:val="000000"/>
          <w:sz w:val="28"/>
        </w:rPr>
        <w:t>.</w:t>
      </w:r>
    </w:p>
    <w:bookmarkEnd w:id="391"/>
    <w:bookmarkStart w:name="z413" w:id="392"/>
    <w:p>
      <w:pPr>
        <w:spacing w:after="0"/>
        <w:ind w:left="0"/>
        <w:jc w:val="both"/>
      </w:pPr>
      <w:r>
        <w:rPr>
          <w:rFonts w:ascii="Times New Roman"/>
          <w:b w:val="false"/>
          <w:i w:val="false"/>
          <w:color w:val="000000"/>
          <w:sz w:val="28"/>
        </w:rPr>
        <w:t>
      Таблица 4</w:t>
      </w:r>
    </w:p>
    <w:bookmarkEnd w:id="392"/>
    <w:bookmarkStart w:name="z414" w:id="393"/>
    <w:p>
      <w:pPr>
        <w:spacing w:after="0"/>
        <w:ind w:left="0"/>
        <w:jc w:val="both"/>
      </w:pPr>
      <w:r>
        <w:rPr>
          <w:rFonts w:ascii="Times New Roman"/>
          <w:b w:val="false"/>
          <w:i w:val="false"/>
          <w:color w:val="000000"/>
          <w:sz w:val="28"/>
        </w:rPr>
        <w:t>
      Реквизитный состав структуры электронного документа (сведений)</w:t>
      </w:r>
    </w:p>
    <w:bookmarkEnd w:id="393"/>
    <w:p>
      <w:pPr>
        <w:spacing w:after="0"/>
        <w:ind w:left="0"/>
        <w:jc w:val="both"/>
      </w:pPr>
      <w:r>
        <w:rPr>
          <w:rFonts w:ascii="Times New Roman"/>
          <w:b w:val="false"/>
          <w:i w:val="false"/>
          <w:color w:val="000000"/>
          <w:sz w:val="28"/>
        </w:rPr>
        <w:t>
      "Уведомление о результате обработки" (R.006)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реквизита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реквизита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данных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Заголовок электронного документа (сведений) (ccdo:EDocHeader)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совокупность технологических реквизитов электронного документа (сведений)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ccdo:EDocHeaderType (M.CDT.90001)</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Код сообщения общего процесса</w:t>
            </w:r>
          </w:p>
          <w:p>
            <w:pPr>
              <w:spacing w:after="20"/>
              <w:ind w:left="20"/>
              <w:jc w:val="both"/>
            </w:pPr>
            <w:r>
              <w:rPr>
                <w:rFonts w:ascii="Times New Roman"/>
                <w:b w:val="false"/>
                <w:i w:val="false"/>
                <w:color w:val="000000"/>
                <w:sz w:val="20"/>
              </w:rPr>
              <w:t>
(csdo:InfEnvelopeCode)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сообщения общего процесса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csdo:InfEnvelopeCodeType (M.SDT.90004)</w:t>
            </w:r>
          </w:p>
          <w:p>
            <w:pPr>
              <w:spacing w:after="20"/>
              <w:ind w:left="20"/>
              <w:jc w:val="both"/>
            </w:pPr>
            <w:r>
              <w:rPr>
                <w:rFonts w:ascii="Times New Roman"/>
                <w:b w:val="false"/>
                <w:i w:val="false"/>
                <w:color w:val="000000"/>
                <w:sz w:val="20"/>
              </w:rPr>
              <w:t>
Значение кода в соответствии с Регламентом информационного взаимодействия.</w:t>
            </w:r>
          </w:p>
          <w:p>
            <w:pPr>
              <w:spacing w:after="20"/>
              <w:ind w:left="20"/>
              <w:jc w:val="both"/>
            </w:pPr>
            <w:r>
              <w:rPr>
                <w:rFonts w:ascii="Times New Roman"/>
                <w:b w:val="false"/>
                <w:i w:val="false"/>
                <w:color w:val="000000"/>
                <w:sz w:val="20"/>
              </w:rPr>
              <w:t>
Шаблон: P\.[A-Z]{2}\.[0-9]{2}\.MSG\.[0-9]{3}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Код электронного документа (сведений)</w:t>
            </w:r>
          </w:p>
          <w:p>
            <w:pPr>
              <w:spacing w:after="20"/>
              <w:ind w:left="20"/>
              <w:jc w:val="both"/>
            </w:pPr>
            <w:r>
              <w:rPr>
                <w:rFonts w:ascii="Times New Roman"/>
                <w:b w:val="false"/>
                <w:i w:val="false"/>
                <w:color w:val="000000"/>
                <w:sz w:val="20"/>
              </w:rPr>
              <w:t>
(csdo:EDocCode)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электронного документа (сведений) в соответствии с реестром структур электронных документов и сведений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csdo:EDocCodeType (M.SDT.90001)</w:t>
            </w:r>
          </w:p>
          <w:p>
            <w:pPr>
              <w:spacing w:after="20"/>
              <w:ind w:left="20"/>
              <w:jc w:val="both"/>
            </w:pPr>
            <w:r>
              <w:rPr>
                <w:rFonts w:ascii="Times New Roman"/>
                <w:b w:val="false"/>
                <w:i w:val="false"/>
                <w:color w:val="000000"/>
                <w:sz w:val="20"/>
              </w:rPr>
              <w:t>
Значение кода в соответствии с реестром структур электронных документов и сведений.</w:t>
            </w:r>
          </w:p>
          <w:p>
            <w:pPr>
              <w:spacing w:after="20"/>
              <w:ind w:left="20"/>
              <w:jc w:val="both"/>
            </w:pPr>
            <w:r>
              <w:rPr>
                <w:rFonts w:ascii="Times New Roman"/>
                <w:b w:val="false"/>
                <w:i w:val="false"/>
                <w:color w:val="000000"/>
                <w:sz w:val="20"/>
              </w:rPr>
              <w:t>
Шаблон: R(\.[A-Z]{2}\.[A-Z]{2}\.[0-9]{2})?\.[0-9]{3}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Идентификатор электронного документа (сведений) (csdo:EDocId)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символов, однозначно идентифицирующая электронный документ (сведения)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Значение идентификатора  в соответствии с ISO/IEC 9834-8.</w:t>
            </w:r>
          </w:p>
          <w:p>
            <w:pPr>
              <w:spacing w:after="20"/>
              <w:ind w:left="20"/>
              <w:jc w:val="both"/>
            </w:pPr>
            <w:r>
              <w:rPr>
                <w:rFonts w:ascii="Times New Roman"/>
                <w:b w:val="false"/>
                <w:i w:val="false"/>
                <w:color w:val="000000"/>
                <w:sz w:val="20"/>
              </w:rPr>
              <w:t>
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Идентификатор исходного электронного документа (сведений)</w:t>
            </w:r>
          </w:p>
          <w:p>
            <w:pPr>
              <w:spacing w:after="20"/>
              <w:ind w:left="20"/>
              <w:jc w:val="both"/>
            </w:pPr>
            <w:r>
              <w:rPr>
                <w:rFonts w:ascii="Times New Roman"/>
                <w:b w:val="false"/>
                <w:i w:val="false"/>
                <w:color w:val="000000"/>
                <w:sz w:val="20"/>
              </w:rPr>
              <w:t>
(csdo:EDocRefld)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электронного документа (сведений), в ответ на который был сформирован данный электронный документ (сведения)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Значение идентификатора в соответствии с ISO/IEC 9834-8.</w:t>
            </w:r>
          </w:p>
          <w:p>
            <w:pPr>
              <w:spacing w:after="20"/>
              <w:ind w:left="20"/>
              <w:jc w:val="both"/>
            </w:pPr>
            <w:r>
              <w:rPr>
                <w:rFonts w:ascii="Times New Roman"/>
                <w:b w:val="false"/>
                <w:i w:val="false"/>
                <w:color w:val="000000"/>
                <w:sz w:val="20"/>
              </w:rPr>
              <w:t>
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Дата и время электронного документа (сведений)</w:t>
            </w:r>
          </w:p>
          <w:p>
            <w:pPr>
              <w:spacing w:after="20"/>
              <w:ind w:left="20"/>
              <w:jc w:val="both"/>
            </w:pPr>
            <w:r>
              <w:rPr>
                <w:rFonts w:ascii="Times New Roman"/>
                <w:b w:val="false"/>
                <w:i w:val="false"/>
                <w:color w:val="000000"/>
                <w:sz w:val="20"/>
              </w:rPr>
              <w:t>
(csdo:EDocRefld)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создания электронного документа (сведений)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Обозначение даты и времени в соответствии с ГОСТ ИСО 8601–2001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Код языка</w:t>
            </w:r>
          </w:p>
          <w:p>
            <w:pPr>
              <w:spacing w:after="20"/>
              <w:ind w:left="20"/>
              <w:jc w:val="both"/>
            </w:pPr>
            <w:r>
              <w:rPr>
                <w:rFonts w:ascii="Times New Roman"/>
                <w:b w:val="false"/>
                <w:i w:val="false"/>
                <w:color w:val="000000"/>
                <w:sz w:val="20"/>
              </w:rPr>
              <w:t>
(csdo:LanguageCode)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языка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csdo:LanguageCodeType (M.SDT.00051)</w:t>
            </w:r>
          </w:p>
          <w:p>
            <w:pPr>
              <w:spacing w:after="20"/>
              <w:ind w:left="20"/>
              <w:jc w:val="both"/>
            </w:pPr>
            <w:r>
              <w:rPr>
                <w:rFonts w:ascii="Times New Roman"/>
                <w:b w:val="false"/>
                <w:i w:val="false"/>
                <w:color w:val="000000"/>
                <w:sz w:val="20"/>
              </w:rPr>
              <w:t>
Двухбуквенный код языка в соответствии с ISO 639-1.</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Дата и время</w:t>
            </w:r>
          </w:p>
          <w:p>
            <w:pPr>
              <w:spacing w:after="20"/>
              <w:ind w:left="20"/>
              <w:jc w:val="both"/>
            </w:pPr>
            <w:r>
              <w:rPr>
                <w:rFonts w:ascii="Times New Roman"/>
                <w:b w:val="false"/>
                <w:i w:val="false"/>
                <w:color w:val="000000"/>
                <w:sz w:val="20"/>
              </w:rPr>
              <w:t>
(csdo:EventDateTime)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окончания обработки сведений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Обозначение даты и времени в соответствии с ГОСТ ИСО 8601–2001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Код результата обработки</w:t>
            </w:r>
          </w:p>
          <w:p>
            <w:pPr>
              <w:spacing w:after="20"/>
              <w:ind w:left="20"/>
              <w:jc w:val="both"/>
            </w:pPr>
            <w:r>
              <w:rPr>
                <w:rFonts w:ascii="Times New Roman"/>
                <w:b w:val="false"/>
                <w:i w:val="false"/>
                <w:color w:val="000000"/>
                <w:sz w:val="20"/>
              </w:rPr>
              <w:t>
(csdo:ProcessingResultV2Code)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результата обработки полученного электронного документа (сведений) информационной системой участника общего процесса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csdo:ProcessingResultCodeV2Type (M.SDT.90006)</w:t>
            </w:r>
          </w:p>
          <w:p>
            <w:pPr>
              <w:spacing w:after="20"/>
              <w:ind w:left="20"/>
              <w:jc w:val="both"/>
            </w:pPr>
            <w:r>
              <w:rPr>
                <w:rFonts w:ascii="Times New Roman"/>
                <w:b w:val="false"/>
                <w:i w:val="false"/>
                <w:color w:val="000000"/>
                <w:sz w:val="20"/>
              </w:rPr>
              <w:t>
Значение кода в соответствии с классификатором результатов обработки электронных документов и сведений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Описание</w:t>
            </w:r>
          </w:p>
          <w:p>
            <w:pPr>
              <w:spacing w:after="20"/>
              <w:ind w:left="20"/>
              <w:jc w:val="both"/>
            </w:pPr>
            <w:r>
              <w:rPr>
                <w:rFonts w:ascii="Times New Roman"/>
                <w:b w:val="false"/>
                <w:i w:val="false"/>
                <w:color w:val="000000"/>
                <w:sz w:val="20"/>
              </w:rPr>
              <w:t>
(csdo:DescriptionText)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результата обработки сведений в произвольной форме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csdo:Text4000Type (M.SDT.00088)</w:t>
            </w:r>
          </w:p>
          <w:p>
            <w:pPr>
              <w:spacing w:after="20"/>
              <w:ind w:left="20"/>
              <w:jc w:val="both"/>
            </w:pPr>
            <w:r>
              <w:rPr>
                <w:rFonts w:ascii="Times New Roman"/>
                <w:b w:val="false"/>
                <w:i w:val="false"/>
                <w:color w:val="000000"/>
                <w:sz w:val="20"/>
              </w:rPr>
              <w:t>
Строка символов.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415" w:id="394"/>
    <w:p>
      <w:pPr>
        <w:spacing w:after="0"/>
        <w:ind w:left="0"/>
        <w:jc w:val="left"/>
      </w:pPr>
      <w:r>
        <w:rPr>
          <w:rFonts w:ascii="Times New Roman"/>
          <w:b/>
          <w:i w:val="false"/>
          <w:color w:val="000000"/>
        </w:rPr>
        <w:t xml:space="preserve"> 2. Структуры электронных документов и сведений</w:t>
      </w:r>
      <w:r>
        <w:br/>
      </w:r>
      <w:r>
        <w:rPr>
          <w:rFonts w:ascii="Times New Roman"/>
          <w:b/>
          <w:i w:val="false"/>
          <w:color w:val="000000"/>
        </w:rPr>
        <w:t>в предметной области "Таможенное администрирование"</w:t>
      </w:r>
    </w:p>
    <w:bookmarkEnd w:id="394"/>
    <w:bookmarkStart w:name="z416" w:id="395"/>
    <w:p>
      <w:pPr>
        <w:spacing w:after="0"/>
        <w:ind w:left="0"/>
        <w:jc w:val="both"/>
      </w:pPr>
      <w:r>
        <w:rPr>
          <w:rFonts w:ascii="Times New Roman"/>
          <w:b w:val="false"/>
          <w:i w:val="false"/>
          <w:color w:val="000000"/>
          <w:sz w:val="28"/>
        </w:rPr>
        <w:t xml:space="preserve">
      13. Описание структуры электронного документа (сведений) "Запрос сведений о временном ввозе (вывозе) транспортного средства" (R.CA.CP.03.001) приведено в </w:t>
      </w:r>
      <w:r>
        <w:rPr>
          <w:rFonts w:ascii="Times New Roman"/>
          <w:b w:val="false"/>
          <w:i w:val="false"/>
          <w:color w:val="000000"/>
          <w:sz w:val="28"/>
        </w:rPr>
        <w:t>таблице 5</w:t>
      </w:r>
      <w:r>
        <w:rPr>
          <w:rFonts w:ascii="Times New Roman"/>
          <w:b w:val="false"/>
          <w:i w:val="false"/>
          <w:color w:val="000000"/>
          <w:sz w:val="28"/>
        </w:rPr>
        <w:t>.</w:t>
      </w:r>
    </w:p>
    <w:bookmarkEnd w:id="395"/>
    <w:bookmarkStart w:name="z417" w:id="396"/>
    <w:p>
      <w:pPr>
        <w:spacing w:after="0"/>
        <w:ind w:left="0"/>
        <w:jc w:val="both"/>
      </w:pPr>
      <w:r>
        <w:rPr>
          <w:rFonts w:ascii="Times New Roman"/>
          <w:b w:val="false"/>
          <w:i w:val="false"/>
          <w:color w:val="000000"/>
          <w:sz w:val="28"/>
        </w:rPr>
        <w:t>
      Таблица 5</w:t>
      </w:r>
    </w:p>
    <w:bookmarkEnd w:id="396"/>
    <w:bookmarkStart w:name="z418" w:id="397"/>
    <w:p>
      <w:pPr>
        <w:spacing w:after="0"/>
        <w:ind w:left="0"/>
        <w:jc w:val="both"/>
      </w:pPr>
      <w:r>
        <w:rPr>
          <w:rFonts w:ascii="Times New Roman"/>
          <w:b w:val="false"/>
          <w:i w:val="false"/>
          <w:color w:val="000000"/>
          <w:sz w:val="28"/>
        </w:rPr>
        <w:t>
      Описание структуры электронного документа (сведений) "Запрос</w:t>
      </w:r>
    </w:p>
    <w:bookmarkEnd w:id="397"/>
    <w:p>
      <w:pPr>
        <w:spacing w:after="0"/>
        <w:ind w:left="0"/>
        <w:jc w:val="both"/>
      </w:pPr>
      <w:r>
        <w:rPr>
          <w:rFonts w:ascii="Times New Roman"/>
          <w:b w:val="false"/>
          <w:i w:val="false"/>
          <w:color w:val="000000"/>
          <w:sz w:val="28"/>
        </w:rPr>
        <w:t>
      сведений о временном ввозе (вывозе) транспортного средства"</w:t>
      </w:r>
    </w:p>
    <w:p>
      <w:pPr>
        <w:spacing w:after="0"/>
        <w:ind w:left="0"/>
        <w:jc w:val="both"/>
      </w:pPr>
      <w:r>
        <w:rPr>
          <w:rFonts w:ascii="Times New Roman"/>
          <w:b w:val="false"/>
          <w:i w:val="false"/>
          <w:color w:val="000000"/>
          <w:sz w:val="28"/>
        </w:rPr>
        <w:t>
      (R.CA.CP.03.001)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сведений о временном ввозе (вывозе) транспортного средства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R.CA.CP.03.001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сведений о временном ввозе (вывозе) транспортного средства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используется при запросе сведений о временно ввезенном (вывезенном) транспортном средстве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пространства имен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urn:EEC:R:CA:CP:03:TempImportQuery:v1.0.0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Корневой элемент XML-документа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TempImportQuery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файла XML-схемы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EEC_R_CA_CP_03_TempImportQuery_v1.0.0.xsd</w:t>
            </w:r>
          </w:p>
        </w:tc>
      </w:tr>
    </w:tbl>
    <w:p>
      <w:pPr>
        <w:spacing w:after="0"/>
        <w:ind w:left="0"/>
        <w:jc w:val="left"/>
      </w:pPr>
      <w:r>
        <w:br/>
      </w:r>
      <w:r>
        <w:rPr>
          <w:rFonts w:ascii="Times New Roman"/>
          <w:b w:val="false"/>
          <w:i w:val="false"/>
          <w:color w:val="000000"/>
          <w:sz w:val="28"/>
        </w:rPr>
        <w:t>
</w:t>
      </w:r>
    </w:p>
    <w:bookmarkStart w:name="z419" w:id="398"/>
    <w:p>
      <w:pPr>
        <w:spacing w:after="0"/>
        <w:ind w:left="0"/>
        <w:jc w:val="both"/>
      </w:pPr>
      <w:r>
        <w:rPr>
          <w:rFonts w:ascii="Times New Roman"/>
          <w:b w:val="false"/>
          <w:i w:val="false"/>
          <w:color w:val="000000"/>
          <w:sz w:val="28"/>
        </w:rPr>
        <w:t xml:space="preserve">
      14. Импортируемые пространства имен приведены в </w:t>
      </w:r>
      <w:r>
        <w:rPr>
          <w:rFonts w:ascii="Times New Roman"/>
          <w:b w:val="false"/>
          <w:i w:val="false"/>
          <w:color w:val="000000"/>
          <w:sz w:val="28"/>
        </w:rPr>
        <w:t>таблице 6</w:t>
      </w:r>
      <w:r>
        <w:rPr>
          <w:rFonts w:ascii="Times New Roman"/>
          <w:b w:val="false"/>
          <w:i w:val="false"/>
          <w:color w:val="000000"/>
          <w:sz w:val="28"/>
        </w:rPr>
        <w:t>.</w:t>
      </w:r>
    </w:p>
    <w:bookmarkEnd w:id="398"/>
    <w:bookmarkStart w:name="z420" w:id="399"/>
    <w:p>
      <w:pPr>
        <w:spacing w:after="0"/>
        <w:ind w:left="0"/>
        <w:jc w:val="both"/>
      </w:pPr>
      <w:r>
        <w:rPr>
          <w:rFonts w:ascii="Times New Roman"/>
          <w:b w:val="false"/>
          <w:i w:val="false"/>
          <w:color w:val="000000"/>
          <w:sz w:val="28"/>
        </w:rPr>
        <w:t>
      Таблица 6</w:t>
      </w:r>
    </w:p>
    <w:bookmarkEnd w:id="399"/>
    <w:bookmarkStart w:name="z421" w:id="400"/>
    <w:p>
      <w:pPr>
        <w:spacing w:after="0"/>
        <w:ind w:left="0"/>
        <w:jc w:val="both"/>
      </w:pPr>
      <w:r>
        <w:rPr>
          <w:rFonts w:ascii="Times New Roman"/>
          <w:b w:val="false"/>
          <w:i w:val="false"/>
          <w:color w:val="000000"/>
          <w:sz w:val="28"/>
        </w:rPr>
        <w:t>
      Импортируемые пространства имен</w:t>
      </w:r>
    </w:p>
    <w:bookmarkEnd w:id="4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пространства имен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urn:EEC:M:CA:ComplexDataObjects:vX.X.X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urn:EEC:M:CA:SimpleDataObjects:vX.X.X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Символы "X.X.X" в импортируемых пространствах имен соответствуют номеру версии базисной модели данных и модели данных предметной области, использованных при разработке технической схемы структуры электронного документа (сведений) в соответствии с </w:t>
      </w:r>
      <w:r>
        <w:rPr>
          <w:rFonts w:ascii="Times New Roman"/>
          <w:b w:val="false"/>
          <w:i w:val="false"/>
          <w:color w:val="000000"/>
          <w:sz w:val="28"/>
        </w:rPr>
        <w:t>пунктом 2</w:t>
      </w:r>
      <w:r>
        <w:rPr>
          <w:rFonts w:ascii="Times New Roman"/>
          <w:b w:val="false"/>
          <w:i w:val="false"/>
          <w:color w:val="000000"/>
          <w:sz w:val="28"/>
        </w:rPr>
        <w:t xml:space="preserve"> Решения Коллегии Евразийской экономической комиссии от 12 апреля 2016 г. № 33.</w:t>
      </w:r>
    </w:p>
    <w:bookmarkStart w:name="z422" w:id="401"/>
    <w:p>
      <w:pPr>
        <w:spacing w:after="0"/>
        <w:ind w:left="0"/>
        <w:jc w:val="both"/>
      </w:pPr>
      <w:r>
        <w:rPr>
          <w:rFonts w:ascii="Times New Roman"/>
          <w:b w:val="false"/>
          <w:i w:val="false"/>
          <w:color w:val="000000"/>
          <w:sz w:val="28"/>
        </w:rPr>
        <w:t xml:space="preserve">
      15. Реквизитный состав структуры электронного документа (сведений) "Запрос сведений о временном ввозе (вывозе) транспортного средства" (R.CA.CP.03.001) приведен в </w:t>
      </w:r>
      <w:r>
        <w:rPr>
          <w:rFonts w:ascii="Times New Roman"/>
          <w:b w:val="false"/>
          <w:i w:val="false"/>
          <w:color w:val="000000"/>
          <w:sz w:val="28"/>
        </w:rPr>
        <w:t>таблице 7</w:t>
      </w:r>
      <w:r>
        <w:rPr>
          <w:rFonts w:ascii="Times New Roman"/>
          <w:b w:val="false"/>
          <w:i w:val="false"/>
          <w:color w:val="000000"/>
          <w:sz w:val="28"/>
        </w:rPr>
        <w:t>.</w:t>
      </w:r>
    </w:p>
    <w:bookmarkEnd w:id="401"/>
    <w:bookmarkStart w:name="z423" w:id="402"/>
    <w:p>
      <w:pPr>
        <w:spacing w:after="0"/>
        <w:ind w:left="0"/>
        <w:jc w:val="both"/>
      </w:pPr>
      <w:r>
        <w:rPr>
          <w:rFonts w:ascii="Times New Roman"/>
          <w:b w:val="false"/>
          <w:i w:val="false"/>
          <w:color w:val="000000"/>
          <w:sz w:val="28"/>
        </w:rPr>
        <w:t>
      Таблица 7</w:t>
      </w:r>
    </w:p>
    <w:bookmarkEnd w:id="402"/>
    <w:bookmarkStart w:name="z424" w:id="403"/>
    <w:p>
      <w:pPr>
        <w:spacing w:after="0"/>
        <w:ind w:left="0"/>
        <w:jc w:val="both"/>
      </w:pPr>
      <w:r>
        <w:rPr>
          <w:rFonts w:ascii="Times New Roman"/>
          <w:b w:val="false"/>
          <w:i w:val="false"/>
          <w:color w:val="000000"/>
          <w:sz w:val="28"/>
        </w:rPr>
        <w:t>
      Реквизитный состав структуры электронного документа (сведений)</w:t>
      </w:r>
    </w:p>
    <w:bookmarkEnd w:id="403"/>
    <w:p>
      <w:pPr>
        <w:spacing w:after="0"/>
        <w:ind w:left="0"/>
        <w:jc w:val="both"/>
      </w:pPr>
      <w:r>
        <w:rPr>
          <w:rFonts w:ascii="Times New Roman"/>
          <w:b w:val="false"/>
          <w:i w:val="false"/>
          <w:color w:val="000000"/>
          <w:sz w:val="28"/>
        </w:rPr>
        <w:t>
      "Запрос сведений о временном ввозе (вывозе) транспортного</w:t>
      </w:r>
    </w:p>
    <w:p>
      <w:pPr>
        <w:spacing w:after="0"/>
        <w:ind w:left="0"/>
        <w:jc w:val="both"/>
      </w:pPr>
      <w:r>
        <w:rPr>
          <w:rFonts w:ascii="Times New Roman"/>
          <w:b w:val="false"/>
          <w:i w:val="false"/>
          <w:color w:val="000000"/>
          <w:sz w:val="28"/>
        </w:rPr>
        <w:t>
      средства" (R.CA.CP.03.001)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реквизита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реквизита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данных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Заголовок электронного документа (сведений)</w:t>
            </w:r>
          </w:p>
          <w:p>
            <w:pPr>
              <w:spacing w:after="20"/>
              <w:ind w:left="20"/>
              <w:jc w:val="both"/>
            </w:pPr>
            <w:r>
              <w:rPr>
                <w:rFonts w:ascii="Times New Roman"/>
                <w:b w:val="false"/>
                <w:i w:val="false"/>
                <w:color w:val="000000"/>
                <w:sz w:val="20"/>
              </w:rPr>
              <w:t>
(ccdo:EDocHeader)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совокупность технологических реквизитов электронного документа (сведений)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ccdo:EDocHeaderType (M.CDT.90001)</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Код сообщения общего процесса</w:t>
            </w:r>
          </w:p>
          <w:p>
            <w:pPr>
              <w:spacing w:after="20"/>
              <w:ind w:left="20"/>
              <w:jc w:val="both"/>
            </w:pPr>
            <w:r>
              <w:rPr>
                <w:rFonts w:ascii="Times New Roman"/>
                <w:b w:val="false"/>
                <w:i w:val="false"/>
                <w:color w:val="000000"/>
                <w:sz w:val="20"/>
              </w:rPr>
              <w:t>
(csdo:InfEnvelopeCode)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сообщения общего процесса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csdo:InfEnvelopeCodeType (M.SDT.90004)</w:t>
            </w:r>
          </w:p>
          <w:p>
            <w:pPr>
              <w:spacing w:after="20"/>
              <w:ind w:left="20"/>
              <w:jc w:val="both"/>
            </w:pPr>
            <w:r>
              <w:rPr>
                <w:rFonts w:ascii="Times New Roman"/>
                <w:b w:val="false"/>
                <w:i w:val="false"/>
                <w:color w:val="000000"/>
                <w:sz w:val="20"/>
              </w:rPr>
              <w:t>
Значение кода в соответствии с Регламентом информационного взаимодействия.</w:t>
            </w:r>
          </w:p>
          <w:p>
            <w:pPr>
              <w:spacing w:after="20"/>
              <w:ind w:left="20"/>
              <w:jc w:val="both"/>
            </w:pPr>
            <w:r>
              <w:rPr>
                <w:rFonts w:ascii="Times New Roman"/>
                <w:b w:val="false"/>
                <w:i w:val="false"/>
                <w:color w:val="000000"/>
                <w:sz w:val="20"/>
              </w:rPr>
              <w:t>
Шаблон: P\.[A-Z]{2}\.[0-9]{2}\.MSG\.[0-9]{3}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Код электронного документа (сведений)</w:t>
            </w:r>
          </w:p>
          <w:p>
            <w:pPr>
              <w:spacing w:after="20"/>
              <w:ind w:left="20"/>
              <w:jc w:val="both"/>
            </w:pPr>
            <w:r>
              <w:rPr>
                <w:rFonts w:ascii="Times New Roman"/>
                <w:b w:val="false"/>
                <w:i w:val="false"/>
                <w:color w:val="000000"/>
                <w:sz w:val="20"/>
              </w:rPr>
              <w:t>
(csdo:EDocCode)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электронного документа (сведений) в соответствии с реестром структур электронных документов и сведений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csdo:EDocCodeType (M.SDT.90001)</w:t>
            </w:r>
          </w:p>
          <w:p>
            <w:pPr>
              <w:spacing w:after="20"/>
              <w:ind w:left="20"/>
              <w:jc w:val="both"/>
            </w:pPr>
            <w:r>
              <w:rPr>
                <w:rFonts w:ascii="Times New Roman"/>
                <w:b w:val="false"/>
                <w:i w:val="false"/>
                <w:color w:val="000000"/>
                <w:sz w:val="20"/>
              </w:rPr>
              <w:t>
Значение кода в соответствии с реестром структур электронных документов и сведений.</w:t>
            </w:r>
          </w:p>
          <w:p>
            <w:pPr>
              <w:spacing w:after="20"/>
              <w:ind w:left="20"/>
              <w:jc w:val="both"/>
            </w:pPr>
            <w:r>
              <w:rPr>
                <w:rFonts w:ascii="Times New Roman"/>
                <w:b w:val="false"/>
                <w:i w:val="false"/>
                <w:color w:val="000000"/>
                <w:sz w:val="20"/>
              </w:rPr>
              <w:t>
Шаблон: R(\.[A-Z]{2}\.[A-Z]{2}\.[0-9]{2})?\.[0-9]{3}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Идентификатор электронного документа (сведений)</w:t>
            </w:r>
          </w:p>
          <w:p>
            <w:pPr>
              <w:spacing w:after="20"/>
              <w:ind w:left="20"/>
              <w:jc w:val="both"/>
            </w:pPr>
            <w:r>
              <w:rPr>
                <w:rFonts w:ascii="Times New Roman"/>
                <w:b w:val="false"/>
                <w:i w:val="false"/>
                <w:color w:val="000000"/>
                <w:sz w:val="20"/>
              </w:rPr>
              <w:t>
(csdo:EDocId)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символов, однозначно идентифицирующая электронный документ (сведения)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Значение идентификатора в соответствии с ISO/IEC 9834-8.</w:t>
            </w:r>
          </w:p>
          <w:p>
            <w:pPr>
              <w:spacing w:after="20"/>
              <w:ind w:left="20"/>
              <w:jc w:val="both"/>
            </w:pPr>
            <w:r>
              <w:rPr>
                <w:rFonts w:ascii="Times New Roman"/>
                <w:b w:val="false"/>
                <w:i w:val="false"/>
                <w:color w:val="000000"/>
                <w:sz w:val="20"/>
              </w:rPr>
              <w:t>
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Идентификатор исходного электронного документа (сведений)</w:t>
            </w:r>
          </w:p>
          <w:p>
            <w:pPr>
              <w:spacing w:after="20"/>
              <w:ind w:left="20"/>
              <w:jc w:val="both"/>
            </w:pPr>
            <w:r>
              <w:rPr>
                <w:rFonts w:ascii="Times New Roman"/>
                <w:b w:val="false"/>
                <w:i w:val="false"/>
                <w:color w:val="000000"/>
                <w:sz w:val="20"/>
              </w:rPr>
              <w:t>
(csdo:)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электронного документа (сведений), в ответ на который был сформирован данный электронный документ (сведения)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Значение идентификатора в соответствии с ISO/IEC 9834-8.</w:t>
            </w:r>
          </w:p>
          <w:p>
            <w:pPr>
              <w:spacing w:after="20"/>
              <w:ind w:left="20"/>
              <w:jc w:val="both"/>
            </w:pPr>
            <w:r>
              <w:rPr>
                <w:rFonts w:ascii="Times New Roman"/>
                <w:b w:val="false"/>
                <w:i w:val="false"/>
                <w:color w:val="000000"/>
                <w:sz w:val="20"/>
              </w:rPr>
              <w:t>
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Дата и время электронного документа (сведений)</w:t>
            </w:r>
          </w:p>
          <w:p>
            <w:pPr>
              <w:spacing w:after="20"/>
              <w:ind w:left="20"/>
              <w:jc w:val="both"/>
            </w:pPr>
            <w:r>
              <w:rPr>
                <w:rFonts w:ascii="Times New Roman"/>
                <w:b w:val="false"/>
                <w:i w:val="false"/>
                <w:color w:val="000000"/>
                <w:sz w:val="20"/>
              </w:rPr>
              <w:t>
(csdo:)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создания электронного документа (сведений)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Обозначение даты и времени в соответствии с ГОСТ ИСО 8601–2001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Код языка</w:t>
            </w:r>
          </w:p>
          <w:p>
            <w:pPr>
              <w:spacing w:after="20"/>
              <w:ind w:left="20"/>
              <w:jc w:val="both"/>
            </w:pPr>
            <w:r>
              <w:rPr>
                <w:rFonts w:ascii="Times New Roman"/>
                <w:b w:val="false"/>
                <w:i w:val="false"/>
                <w:color w:val="000000"/>
                <w:sz w:val="20"/>
              </w:rPr>
              <w:t>
(csdo:LanguageCode)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языка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csdo:LanguageCodeType (M.SDT.00051)</w:t>
            </w:r>
          </w:p>
          <w:p>
            <w:pPr>
              <w:spacing w:after="20"/>
              <w:ind w:left="20"/>
              <w:jc w:val="both"/>
            </w:pPr>
            <w:r>
              <w:rPr>
                <w:rFonts w:ascii="Times New Roman"/>
                <w:b w:val="false"/>
                <w:i w:val="false"/>
                <w:color w:val="000000"/>
                <w:sz w:val="20"/>
              </w:rPr>
              <w:t>
Двухбуквенный код языка в соответствии с ISO 639-1.</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Регистрационный номер таможенной декларации на транспортное средство</w:t>
            </w:r>
          </w:p>
          <w:p>
            <w:pPr>
              <w:spacing w:after="20"/>
              <w:ind w:left="20"/>
              <w:jc w:val="both"/>
            </w:pPr>
            <w:r>
              <w:rPr>
                <w:rFonts w:ascii="Times New Roman"/>
                <w:b w:val="false"/>
                <w:i w:val="false"/>
                <w:color w:val="000000"/>
                <w:sz w:val="20"/>
              </w:rPr>
              <w:t>
(cacdo:DTMDocDetails)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регистрационном номере таможенной декларации на транспортное средство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cacdo:(M.CA.CDT.00240)</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Код таможенного органа</w:t>
            </w:r>
          </w:p>
          <w:p>
            <w:pPr>
              <w:spacing w:after="20"/>
              <w:ind w:left="20"/>
              <w:jc w:val="both"/>
            </w:pPr>
            <w:r>
              <w:rPr>
                <w:rFonts w:ascii="Times New Roman"/>
                <w:b w:val="false"/>
                <w:i w:val="false"/>
                <w:color w:val="000000"/>
                <w:sz w:val="20"/>
              </w:rPr>
              <w:t>
(casdo:)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таможенного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(M.CA.SDT.00025)</w:t>
            </w:r>
          </w:p>
          <w:p>
            <w:pPr>
              <w:spacing w:after="20"/>
              <w:ind w:left="20"/>
              <w:jc w:val="both"/>
            </w:pPr>
            <w:r>
              <w:rPr>
                <w:rFonts w:ascii="Times New Roman"/>
                <w:b w:val="false"/>
                <w:i w:val="false"/>
                <w:color w:val="000000"/>
                <w:sz w:val="20"/>
              </w:rPr>
              <w:t>
Значение кода в соответствии с классификатором таможенных органов государств – членов Евразийского экономического союза.</w:t>
            </w:r>
          </w:p>
          <w:p>
            <w:pPr>
              <w:spacing w:after="20"/>
              <w:ind w:left="20"/>
              <w:jc w:val="both"/>
            </w:pPr>
            <w:r>
              <w:rPr>
                <w:rFonts w:ascii="Times New Roman"/>
                <w:b w:val="false"/>
                <w:i w:val="false"/>
                <w:color w:val="000000"/>
                <w:sz w:val="20"/>
              </w:rPr>
              <w:t>
Шаблон: [0-9]{2}|[0-9]{5}|[0-9]{8}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Дата документа</w:t>
            </w:r>
          </w:p>
          <w:p>
            <w:pPr>
              <w:spacing w:after="20"/>
              <w:ind w:left="20"/>
              <w:jc w:val="both"/>
            </w:pPr>
            <w:r>
              <w:rPr>
                <w:rFonts w:ascii="Times New Roman"/>
                <w:b w:val="false"/>
                <w:i w:val="false"/>
                <w:color w:val="000000"/>
                <w:sz w:val="20"/>
              </w:rPr>
              <w:t>
(csdo:)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документа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Обозначение даты в соответствии с ГОСТ ИСО 8601–2001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Номер таможенного документа по журналу регистрации</w:t>
            </w:r>
          </w:p>
          <w:p>
            <w:pPr>
              <w:spacing w:after="20"/>
              <w:ind w:left="20"/>
              <w:jc w:val="both"/>
            </w:pPr>
            <w:r>
              <w:rPr>
                <w:rFonts w:ascii="Times New Roman"/>
                <w:b w:val="false"/>
                <w:i w:val="false"/>
                <w:color w:val="000000"/>
                <w:sz w:val="20"/>
              </w:rPr>
              <w:t>
(casdo:DeclarationId)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 по журналу регистрации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(M.CA.SDT.00088)</w:t>
            </w:r>
          </w:p>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Код вида транспорта</w:t>
            </w:r>
          </w:p>
          <w:p>
            <w:pPr>
              <w:spacing w:after="20"/>
              <w:ind w:left="20"/>
              <w:jc w:val="both"/>
            </w:pPr>
            <w:r>
              <w:rPr>
                <w:rFonts w:ascii="Times New Roman"/>
                <w:b w:val="false"/>
                <w:i w:val="false"/>
                <w:color w:val="000000"/>
                <w:sz w:val="20"/>
              </w:rPr>
              <w:t>
(csdo:)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транспорта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Значение кода в соответствии со справочником (классификатором), который определен атрибутом "Идентификатор справочника (классификатора)".</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Регистрационный номер пассажирской декларации</w:t>
            </w:r>
          </w:p>
          <w:p>
            <w:pPr>
              <w:spacing w:after="20"/>
              <w:ind w:left="20"/>
              <w:jc w:val="both"/>
            </w:pPr>
            <w:r>
              <w:rPr>
                <w:rFonts w:ascii="Times New Roman"/>
                <w:b w:val="false"/>
                <w:i w:val="false"/>
                <w:color w:val="000000"/>
                <w:sz w:val="20"/>
              </w:rPr>
              <w:t>
(cacdo:PassengerDeclarationDetails)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регистрационном номере пассажирской декларации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cacdo:(M.CA.CDT.00241)</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Код таможенного органа</w:t>
            </w:r>
          </w:p>
          <w:p>
            <w:pPr>
              <w:spacing w:after="20"/>
              <w:ind w:left="20"/>
              <w:jc w:val="both"/>
            </w:pPr>
            <w:r>
              <w:rPr>
                <w:rFonts w:ascii="Times New Roman"/>
                <w:b w:val="false"/>
                <w:i w:val="false"/>
                <w:color w:val="000000"/>
                <w:sz w:val="20"/>
              </w:rPr>
              <w:t>
(casdo:)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таможенного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(M.CA.SDT.00025)</w:t>
            </w:r>
          </w:p>
          <w:p>
            <w:pPr>
              <w:spacing w:after="20"/>
              <w:ind w:left="20"/>
              <w:jc w:val="both"/>
            </w:pPr>
            <w:r>
              <w:rPr>
                <w:rFonts w:ascii="Times New Roman"/>
                <w:b w:val="false"/>
                <w:i w:val="false"/>
                <w:color w:val="000000"/>
                <w:sz w:val="20"/>
              </w:rPr>
              <w:t>
Значение кода в соответствии с классификатором таможенных органов государств – членов Евразийского экономического союза.</w:t>
            </w:r>
          </w:p>
          <w:p>
            <w:pPr>
              <w:spacing w:after="20"/>
              <w:ind w:left="20"/>
              <w:jc w:val="both"/>
            </w:pPr>
            <w:r>
              <w:rPr>
                <w:rFonts w:ascii="Times New Roman"/>
                <w:b w:val="false"/>
                <w:i w:val="false"/>
                <w:color w:val="000000"/>
                <w:sz w:val="20"/>
              </w:rPr>
              <w:t>
Шаблон: [0-9]{2}|[0-9]{5}|[0-9]{8}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Дата документа</w:t>
            </w:r>
          </w:p>
          <w:p>
            <w:pPr>
              <w:spacing w:after="20"/>
              <w:ind w:left="20"/>
              <w:jc w:val="both"/>
            </w:pPr>
            <w:r>
              <w:rPr>
                <w:rFonts w:ascii="Times New Roman"/>
                <w:b w:val="false"/>
                <w:i w:val="false"/>
                <w:color w:val="000000"/>
                <w:sz w:val="20"/>
              </w:rPr>
              <w:t>
(csdo:)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документа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xml:space="preserve">
Обозначение даты в соответствии </w:t>
            </w:r>
          </w:p>
          <w:p>
            <w:pPr>
              <w:spacing w:after="20"/>
              <w:ind w:left="20"/>
              <w:jc w:val="both"/>
            </w:pPr>
            <w:r>
              <w:rPr>
                <w:rFonts w:ascii="Times New Roman"/>
                <w:b w:val="false"/>
                <w:i w:val="false"/>
                <w:color w:val="000000"/>
                <w:sz w:val="20"/>
              </w:rPr>
              <w:t>
с ГОСТ ИСО 8601–2001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Номер таможенного документа по журналу регистрации (casdo:DeclarationId)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 по журналу регистрации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(M.CA.SDT.00088)</w:t>
            </w:r>
          </w:p>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Код страны</w:t>
            </w:r>
          </w:p>
          <w:p>
            <w:pPr>
              <w:spacing w:after="20"/>
              <w:ind w:left="20"/>
              <w:jc w:val="both"/>
            </w:pPr>
            <w:r>
              <w:rPr>
                <w:rFonts w:ascii="Times New Roman"/>
                <w:b w:val="false"/>
                <w:i w:val="false"/>
                <w:color w:val="000000"/>
                <w:sz w:val="20"/>
              </w:rPr>
              <w:t>
(csdo:)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цифровой код </w:t>
            </w:r>
          </w:p>
          <w:p>
            <w:pPr>
              <w:spacing w:after="20"/>
              <w:ind w:left="20"/>
              <w:jc w:val="both"/>
            </w:pPr>
            <w:r>
              <w:rPr>
                <w:rFonts w:ascii="Times New Roman"/>
                <w:b w:val="false"/>
                <w:i w:val="false"/>
                <w:color w:val="000000"/>
                <w:sz w:val="20"/>
              </w:rPr>
              <w:t>
государства-члена, зарегистрировавшего пассажирскую декларацию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xml:space="preserve">
Значение двухбуквенного кода </w:t>
            </w:r>
          </w:p>
          <w:p>
            <w:pPr>
              <w:spacing w:after="20"/>
              <w:ind w:left="20"/>
              <w:jc w:val="both"/>
            </w:pPr>
            <w:r>
              <w:rPr>
                <w:rFonts w:ascii="Times New Roman"/>
                <w:b w:val="false"/>
                <w:i w:val="false"/>
                <w:color w:val="000000"/>
                <w:sz w:val="20"/>
              </w:rPr>
              <w:t>
в соответствии с классификатором стран мира, который определен атрибутом "Идентификатор справочника (классификатора)".</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w:t>
            </w:r>
          </w:p>
          <w:p>
            <w:pPr>
              <w:spacing w:after="20"/>
              <w:ind w:left="20"/>
              <w:jc w:val="both"/>
            </w:pPr>
            <w:r>
              <w:rPr>
                <w:rFonts w:ascii="Times New Roman"/>
                <w:b w:val="false"/>
                <w:i w:val="false"/>
                <w:color w:val="000000"/>
                <w:sz w:val="20"/>
              </w:rPr>
              <w:t>
в соответствии с которым указан код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Признак журнала регистрации</w:t>
            </w:r>
          </w:p>
          <w:p>
            <w:pPr>
              <w:spacing w:after="20"/>
              <w:ind w:left="20"/>
              <w:jc w:val="both"/>
            </w:pPr>
            <w:r>
              <w:rPr>
                <w:rFonts w:ascii="Times New Roman"/>
                <w:b w:val="false"/>
                <w:i w:val="false"/>
                <w:color w:val="000000"/>
                <w:sz w:val="20"/>
              </w:rPr>
              <w:t>
(casdo:RBSignCode)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журнала регистрации для Республики Беларусь. Варианты кода: Ф, Д,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(M.CA.SDT.00104)</w:t>
            </w:r>
          </w:p>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Длина: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Регистрационный номер таможенной операции временного ввоза</w:t>
            </w:r>
          </w:p>
          <w:p>
            <w:pPr>
              <w:spacing w:after="20"/>
              <w:ind w:left="20"/>
              <w:jc w:val="both"/>
            </w:pPr>
            <w:r>
              <w:rPr>
                <w:rFonts w:ascii="Times New Roman"/>
                <w:b w:val="false"/>
                <w:i w:val="false"/>
                <w:color w:val="000000"/>
                <w:sz w:val="20"/>
              </w:rPr>
              <w:t>
(cacdo:)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регистрационном номере таможенной операции временного ввоза для Российской Федерации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cacdo:(M.CA.CDT.00249)</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Код таможенного органа</w:t>
            </w:r>
          </w:p>
          <w:p>
            <w:pPr>
              <w:spacing w:after="20"/>
              <w:ind w:left="20"/>
              <w:jc w:val="both"/>
            </w:pPr>
            <w:r>
              <w:rPr>
                <w:rFonts w:ascii="Times New Roman"/>
                <w:b w:val="false"/>
                <w:i w:val="false"/>
                <w:color w:val="000000"/>
                <w:sz w:val="20"/>
              </w:rPr>
              <w:t>
(casdo:ode)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таможенного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(M.CA.SDT.00025)</w:t>
            </w:r>
          </w:p>
          <w:p>
            <w:pPr>
              <w:spacing w:after="20"/>
              <w:ind w:left="20"/>
              <w:jc w:val="both"/>
            </w:pPr>
            <w:r>
              <w:rPr>
                <w:rFonts w:ascii="Times New Roman"/>
                <w:b w:val="false"/>
                <w:i w:val="false"/>
                <w:color w:val="000000"/>
                <w:sz w:val="20"/>
              </w:rPr>
              <w:t>
Значение кода в соответствии с классификатором таможенных органов государств – членов Евразийского экономического союза.</w:t>
            </w:r>
          </w:p>
          <w:p>
            <w:pPr>
              <w:spacing w:after="20"/>
              <w:ind w:left="20"/>
              <w:jc w:val="both"/>
            </w:pPr>
            <w:r>
              <w:rPr>
                <w:rFonts w:ascii="Times New Roman"/>
                <w:b w:val="false"/>
                <w:i w:val="false"/>
                <w:color w:val="000000"/>
                <w:sz w:val="20"/>
              </w:rPr>
              <w:t>
Шаблон: [0-9]{2}|[0-9]{5}|[0-9]{8}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Код таможенной операции временного ввоза</w:t>
            </w:r>
          </w:p>
          <w:p>
            <w:pPr>
              <w:spacing w:after="20"/>
              <w:ind w:left="20"/>
              <w:jc w:val="both"/>
            </w:pPr>
            <w:r>
              <w:rPr>
                <w:rFonts w:ascii="Times New Roman"/>
                <w:b w:val="false"/>
                <w:i w:val="false"/>
                <w:color w:val="000000"/>
                <w:sz w:val="20"/>
              </w:rPr>
              <w:t>
(casdo:OperationCode)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таможенной операции временного ввоза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(M.CA.SDT.00105)</w:t>
            </w:r>
          </w:p>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Длина: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Дата</w:t>
            </w:r>
          </w:p>
          <w:p>
            <w:pPr>
              <w:spacing w:after="20"/>
              <w:ind w:left="20"/>
              <w:jc w:val="both"/>
            </w:pPr>
            <w:r>
              <w:rPr>
                <w:rFonts w:ascii="Times New Roman"/>
                <w:b w:val="false"/>
                <w:i w:val="false"/>
                <w:color w:val="000000"/>
                <w:sz w:val="20"/>
              </w:rPr>
              <w:t>
(csdo:)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совершения операции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Обозначение даты в соответствии с ГОСТ ИСО 8601–2001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Учетный номер таможенной операции</w:t>
            </w:r>
          </w:p>
          <w:p>
            <w:pPr>
              <w:spacing w:after="20"/>
              <w:ind w:left="20"/>
              <w:jc w:val="both"/>
            </w:pPr>
            <w:r>
              <w:rPr>
                <w:rFonts w:ascii="Times New Roman"/>
                <w:b w:val="false"/>
                <w:i w:val="false"/>
                <w:color w:val="000000"/>
                <w:sz w:val="20"/>
              </w:rPr>
              <w:t>
(casdo:OperationId)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учетный номер таможенной операции по журналу регистрации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(M.CA.SDT.00088)</w:t>
            </w:r>
          </w:p>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Таможенный орган</w:t>
            </w:r>
          </w:p>
          <w:p>
            <w:pPr>
              <w:spacing w:after="20"/>
              <w:ind w:left="20"/>
              <w:jc w:val="both"/>
            </w:pPr>
            <w:r>
              <w:rPr>
                <w:rFonts w:ascii="Times New Roman"/>
                <w:b w:val="false"/>
                <w:i w:val="false"/>
                <w:color w:val="000000"/>
                <w:sz w:val="20"/>
              </w:rPr>
              <w:t>
(cacdo:)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таможенном органе регистрации (оформления) временного ввоза (вывоза) ТСЛП (ТСМП)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cacdo:Type (M.CA.CDT.00315)</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Код таможенного органа</w:t>
            </w:r>
          </w:p>
          <w:p>
            <w:pPr>
              <w:spacing w:after="20"/>
              <w:ind w:left="20"/>
              <w:jc w:val="both"/>
            </w:pPr>
            <w:r>
              <w:rPr>
                <w:rFonts w:ascii="Times New Roman"/>
                <w:b w:val="false"/>
                <w:i w:val="false"/>
                <w:color w:val="000000"/>
                <w:sz w:val="20"/>
              </w:rPr>
              <w:t>
(casdo:)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таможенного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(M.CA.SDT.00025)</w:t>
            </w:r>
          </w:p>
          <w:p>
            <w:pPr>
              <w:spacing w:after="20"/>
              <w:ind w:left="20"/>
              <w:jc w:val="both"/>
            </w:pPr>
            <w:r>
              <w:rPr>
                <w:rFonts w:ascii="Times New Roman"/>
                <w:b w:val="false"/>
                <w:i w:val="false"/>
                <w:color w:val="000000"/>
                <w:sz w:val="20"/>
              </w:rPr>
              <w:t>
Значение кода в соответствии с классификатором таможенных органов государств – членов Евразийского экономического союза.</w:t>
            </w:r>
          </w:p>
          <w:p>
            <w:pPr>
              <w:spacing w:after="20"/>
              <w:ind w:left="20"/>
              <w:jc w:val="both"/>
            </w:pPr>
            <w:r>
              <w:rPr>
                <w:rFonts w:ascii="Times New Roman"/>
                <w:b w:val="false"/>
                <w:i w:val="false"/>
                <w:color w:val="000000"/>
                <w:sz w:val="20"/>
              </w:rPr>
              <w:t>
Шаблон: [0-9]{2}|[0-9]{5}|[0-9]{8}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Наименование таможенного органа</w:t>
            </w:r>
          </w:p>
          <w:p>
            <w:pPr>
              <w:spacing w:after="20"/>
              <w:ind w:left="20"/>
              <w:jc w:val="both"/>
            </w:pPr>
            <w:r>
              <w:rPr>
                <w:rFonts w:ascii="Times New Roman"/>
                <w:b w:val="false"/>
                <w:i w:val="false"/>
                <w:color w:val="000000"/>
                <w:sz w:val="20"/>
              </w:rPr>
              <w:t>
(casdo:CustomsOfficeName)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таможенного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(M.CA.SDT.00026)</w:t>
            </w:r>
          </w:p>
          <w:p>
            <w:pPr>
              <w:spacing w:after="20"/>
              <w:ind w:left="20"/>
              <w:jc w:val="both"/>
            </w:pPr>
            <w:r>
              <w:rPr>
                <w:rFonts w:ascii="Times New Roman"/>
                <w:b w:val="false"/>
                <w:i w:val="false"/>
                <w:color w:val="000000"/>
                <w:sz w:val="20"/>
              </w:rPr>
              <w:t>
Наименование таможенного органа в соответствии с классификатором таможенных органов государств – членов Евразийского экономического союза.</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Код страны</w:t>
            </w:r>
          </w:p>
          <w:p>
            <w:pPr>
              <w:spacing w:after="20"/>
              <w:ind w:left="20"/>
              <w:jc w:val="both"/>
            </w:pPr>
            <w:r>
              <w:rPr>
                <w:rFonts w:ascii="Times New Roman"/>
                <w:b w:val="false"/>
                <w:i w:val="false"/>
                <w:color w:val="000000"/>
                <w:sz w:val="20"/>
              </w:rPr>
              <w:t>
(csdo:)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Значение двухбуквенного кода в соответствии с классификатором стран мира, который определен атрибутом "Идентификатор справочника (классификатора)".</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обозначение справочника (классификатора), </w:t>
            </w:r>
          </w:p>
          <w:p>
            <w:pPr>
              <w:spacing w:after="20"/>
              <w:ind w:left="20"/>
              <w:jc w:val="both"/>
            </w:pPr>
            <w:r>
              <w:rPr>
                <w:rFonts w:ascii="Times New Roman"/>
                <w:b w:val="false"/>
                <w:i w:val="false"/>
                <w:color w:val="000000"/>
                <w:sz w:val="20"/>
              </w:rPr>
              <w:t>
в соответствии с которым указан код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Временно ввозимое транспортное средство</w:t>
            </w:r>
          </w:p>
          <w:p>
            <w:pPr>
              <w:spacing w:after="20"/>
              <w:ind w:left="20"/>
              <w:jc w:val="both"/>
            </w:pPr>
            <w:r>
              <w:rPr>
                <w:rFonts w:ascii="Times New Roman"/>
                <w:b w:val="false"/>
                <w:i w:val="false"/>
                <w:color w:val="000000"/>
                <w:sz w:val="20"/>
              </w:rPr>
              <w:t>
(cacdo:TITransportDetails)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временно ввозимых (вывозимых) транспортных средствах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cacdo:(M.CA.CDT.00314)</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Идентификационные и регистрационные номера транспортного средства</w:t>
            </w:r>
          </w:p>
          <w:p>
            <w:pPr>
              <w:spacing w:after="20"/>
              <w:ind w:left="20"/>
              <w:jc w:val="both"/>
            </w:pPr>
            <w:r>
              <w:rPr>
                <w:rFonts w:ascii="Times New Roman"/>
                <w:b w:val="false"/>
                <w:i w:val="false"/>
                <w:color w:val="000000"/>
                <w:sz w:val="20"/>
              </w:rPr>
              <w:t>
(cacdo:TransportMeansIdDetails)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идентификационных номерах транспортного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cacdo:TransportMeansIDDetailsType (M.CA.CDT.00310)</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Идентификационный номер транспортного средства</w:t>
            </w:r>
          </w:p>
          <w:p>
            <w:pPr>
              <w:spacing w:after="20"/>
              <w:ind w:left="20"/>
              <w:jc w:val="both"/>
            </w:pPr>
            <w:r>
              <w:rPr>
                <w:rFonts w:ascii="Times New Roman"/>
                <w:b w:val="false"/>
                <w:i w:val="false"/>
                <w:color w:val="000000"/>
                <w:sz w:val="20"/>
              </w:rPr>
              <w:t>
(csdo:VehicleId)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транспортного средства (шасси транспортного средства, самоходной машины), присвоенный изготовителем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csdo:VehicleIdType (M.SDT.00161)</w:t>
            </w:r>
          </w:p>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Идентификационный номер шасси (рамы) транспортного средства</w:t>
            </w:r>
          </w:p>
          <w:p>
            <w:pPr>
              <w:spacing w:after="20"/>
              <w:ind w:left="20"/>
              <w:jc w:val="both"/>
            </w:pPr>
            <w:r>
              <w:rPr>
                <w:rFonts w:ascii="Times New Roman"/>
                <w:b w:val="false"/>
                <w:i w:val="false"/>
                <w:color w:val="000000"/>
                <w:sz w:val="20"/>
              </w:rPr>
              <w:t>
(csdo:)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шасси (рамы) транспортного средства, присвоенный изготовителем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 Идентификационный номер кузова транспортного средства</w:t>
            </w:r>
          </w:p>
          <w:p>
            <w:pPr>
              <w:spacing w:after="20"/>
              <w:ind w:left="20"/>
              <w:jc w:val="both"/>
            </w:pPr>
            <w:r>
              <w:rPr>
                <w:rFonts w:ascii="Times New Roman"/>
                <w:b w:val="false"/>
                <w:i w:val="false"/>
                <w:color w:val="000000"/>
                <w:sz w:val="20"/>
              </w:rPr>
              <w:t>
(csdo:VehicleBodyId)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кузова (кабины) транспортного средства (шасси транспортного средства, самоходной машины), присвоенный изготовителем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Регистрационный номер транспортного средства</w:t>
            </w:r>
          </w:p>
          <w:p>
            <w:pPr>
              <w:spacing w:after="20"/>
              <w:ind w:left="20"/>
              <w:jc w:val="both"/>
            </w:pPr>
            <w:r>
              <w:rPr>
                <w:rFonts w:ascii="Times New Roman"/>
                <w:b w:val="false"/>
                <w:i w:val="false"/>
                <w:color w:val="000000"/>
                <w:sz w:val="20"/>
              </w:rPr>
              <w:t>
(csdo:TransportMeansRegId)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транспортного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csdo:TransportMeansRegIdType (M.SDT.00101)</w:t>
            </w:r>
          </w:p>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код страны</w:t>
            </w:r>
          </w:p>
          <w:p>
            <w:pPr>
              <w:spacing w:after="20"/>
              <w:ind w:left="20"/>
              <w:jc w:val="both"/>
            </w:pPr>
            <w:r>
              <w:rPr>
                <w:rFonts w:ascii="Times New Roman"/>
                <w:b w:val="false"/>
                <w:i w:val="false"/>
                <w:color w:val="000000"/>
                <w:sz w:val="20"/>
              </w:rPr>
              <w:t>
(атрибут country)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по правилам которой сформирован указанный код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csdo:UnqualifiedCountryCodeType (M.SDT.00159)</w:t>
            </w:r>
          </w:p>
          <w:p>
            <w:pPr>
              <w:spacing w:after="20"/>
              <w:ind w:left="20"/>
              <w:jc w:val="both"/>
            </w:pPr>
            <w:r>
              <w:rPr>
                <w:rFonts w:ascii="Times New Roman"/>
                <w:b w:val="false"/>
                <w:i w:val="false"/>
                <w:color w:val="000000"/>
                <w:sz w:val="20"/>
              </w:rPr>
              <w:t>
Значение буквенного кода из классификатора стран мира, определенного атрибутом "Идентификатор классификатора".</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идентификатор классификатора</w:t>
            </w:r>
          </w:p>
          <w:p>
            <w:pPr>
              <w:spacing w:after="20"/>
              <w:ind w:left="20"/>
              <w:jc w:val="both"/>
            </w:pPr>
            <w:r>
              <w:rPr>
                <w:rFonts w:ascii="Times New Roman"/>
                <w:b w:val="false"/>
                <w:i w:val="false"/>
                <w:color w:val="000000"/>
                <w:sz w:val="20"/>
              </w:rPr>
              <w:t>
(атрибут country)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стран мира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Идентификационные и регистрационные номера прицепного транспортного средства</w:t>
            </w:r>
          </w:p>
          <w:p>
            <w:pPr>
              <w:spacing w:after="20"/>
              <w:ind w:left="20"/>
              <w:jc w:val="both"/>
            </w:pPr>
            <w:r>
              <w:rPr>
                <w:rFonts w:ascii="Times New Roman"/>
                <w:b w:val="false"/>
                <w:i w:val="false"/>
                <w:color w:val="000000"/>
                <w:sz w:val="20"/>
              </w:rPr>
              <w:t>
(cacdo:)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идентификационных и регистрационных номерах прицепного транспортного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cacdo:TransportMeansIDDetailsType (M.CA.CDT.00310)</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Идентификационный номер транспортного средства</w:t>
            </w:r>
          </w:p>
          <w:p>
            <w:pPr>
              <w:spacing w:after="20"/>
              <w:ind w:left="20"/>
              <w:jc w:val="both"/>
            </w:pPr>
            <w:r>
              <w:rPr>
                <w:rFonts w:ascii="Times New Roman"/>
                <w:b w:val="false"/>
                <w:i w:val="false"/>
                <w:color w:val="000000"/>
                <w:sz w:val="20"/>
              </w:rPr>
              <w:t>
(csdo:VehicleId)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транспортного средства (шасси транспортного средства, самоходной машины), присвоенный изготовителем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csdo:VehicleIdType (M.SDT.00161)</w:t>
            </w:r>
          </w:p>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 Идентификационный номер шасси (рамы) транспортного средства</w:t>
            </w:r>
          </w:p>
          <w:p>
            <w:pPr>
              <w:spacing w:after="20"/>
              <w:ind w:left="20"/>
              <w:jc w:val="both"/>
            </w:pPr>
            <w:r>
              <w:rPr>
                <w:rFonts w:ascii="Times New Roman"/>
                <w:b w:val="false"/>
                <w:i w:val="false"/>
                <w:color w:val="000000"/>
                <w:sz w:val="20"/>
              </w:rPr>
              <w:t>
(csdo:)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шасси (рамы) транспортного средства, присвоенный изготовителем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 Идентификационный номер кузова транспортного средства</w:t>
            </w:r>
          </w:p>
          <w:p>
            <w:pPr>
              <w:spacing w:after="20"/>
              <w:ind w:left="20"/>
              <w:jc w:val="both"/>
            </w:pPr>
            <w:r>
              <w:rPr>
                <w:rFonts w:ascii="Times New Roman"/>
                <w:b w:val="false"/>
                <w:i w:val="false"/>
                <w:color w:val="000000"/>
                <w:sz w:val="20"/>
              </w:rPr>
              <w:t>
(csdo:VehicleBodyId)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кузова (кабины) транспортного средства (шасси транспортного средства, самоходной машины), присвоенный изготовителем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 Регистрационный номер транспортного средства</w:t>
            </w:r>
          </w:p>
          <w:p>
            <w:pPr>
              <w:spacing w:after="20"/>
              <w:ind w:left="20"/>
              <w:jc w:val="both"/>
            </w:pPr>
            <w:r>
              <w:rPr>
                <w:rFonts w:ascii="Times New Roman"/>
                <w:b w:val="false"/>
                <w:i w:val="false"/>
                <w:color w:val="000000"/>
                <w:sz w:val="20"/>
              </w:rPr>
              <w:t>
(csdo:TransportMeansRegId)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транспортного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csdo:TransportMeansRegIdType (M.SDT.00101)</w:t>
            </w:r>
          </w:p>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код страны</w:t>
            </w:r>
          </w:p>
          <w:p>
            <w:pPr>
              <w:spacing w:after="20"/>
              <w:ind w:left="20"/>
              <w:jc w:val="both"/>
            </w:pPr>
            <w:r>
              <w:rPr>
                <w:rFonts w:ascii="Times New Roman"/>
                <w:b w:val="false"/>
                <w:i w:val="false"/>
                <w:color w:val="000000"/>
                <w:sz w:val="20"/>
              </w:rPr>
              <w:t>
(атрибут country)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по правилам которой сформирован указанный код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csdo:UnqualifiedCountryCodeType (M.SDT.00159)</w:t>
            </w:r>
          </w:p>
          <w:p>
            <w:pPr>
              <w:spacing w:after="20"/>
              <w:ind w:left="20"/>
              <w:jc w:val="both"/>
            </w:pPr>
            <w:r>
              <w:rPr>
                <w:rFonts w:ascii="Times New Roman"/>
                <w:b w:val="false"/>
                <w:i w:val="false"/>
                <w:color w:val="000000"/>
                <w:sz w:val="20"/>
              </w:rPr>
              <w:t>
Значение буквенного кода из классификатора стран мира, определенного атрибутом "Идентификатор классификатора".</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идентификатор классификатора</w:t>
            </w:r>
          </w:p>
          <w:p>
            <w:pPr>
              <w:spacing w:after="20"/>
              <w:ind w:left="20"/>
              <w:jc w:val="both"/>
            </w:pPr>
            <w:r>
              <w:rPr>
                <w:rFonts w:ascii="Times New Roman"/>
                <w:b w:val="false"/>
                <w:i w:val="false"/>
                <w:color w:val="000000"/>
                <w:sz w:val="20"/>
              </w:rPr>
              <w:t>
(атрибут country)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стран мира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Период</w:t>
            </w:r>
          </w:p>
          <w:p>
            <w:pPr>
              <w:spacing w:after="20"/>
              <w:ind w:left="20"/>
              <w:jc w:val="both"/>
            </w:pPr>
            <w:r>
              <w:rPr>
                <w:rFonts w:ascii="Times New Roman"/>
                <w:b w:val="false"/>
                <w:i w:val="false"/>
                <w:color w:val="000000"/>
                <w:sz w:val="20"/>
              </w:rPr>
              <w:t>
(ccdo:)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оформления временного ввоза (вывоза) транспортного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ccdo:PeriodDetailsType (M.CDT.00026)</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Начальная дата и время</w:t>
            </w:r>
          </w:p>
          <w:p>
            <w:pPr>
              <w:spacing w:after="20"/>
              <w:ind w:left="20"/>
              <w:jc w:val="both"/>
            </w:pPr>
            <w:r>
              <w:rPr>
                <w:rFonts w:ascii="Times New Roman"/>
                <w:b w:val="false"/>
                <w:i w:val="false"/>
                <w:color w:val="000000"/>
                <w:sz w:val="20"/>
              </w:rPr>
              <w:t>
(csdo:StartDateTime)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 дата и время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Обозначение даты и времени в соответствии с ГОСТ ИСО 8601–2001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Конечная дата и время</w:t>
            </w:r>
          </w:p>
          <w:p>
            <w:pPr>
              <w:spacing w:after="20"/>
              <w:ind w:left="20"/>
              <w:jc w:val="both"/>
            </w:pPr>
            <w:r>
              <w:rPr>
                <w:rFonts w:ascii="Times New Roman"/>
                <w:b w:val="false"/>
                <w:i w:val="false"/>
                <w:color w:val="000000"/>
                <w:sz w:val="20"/>
              </w:rPr>
              <w:t>
(csdo:EndDateTime)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конечная дата и время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Обозначение даты и времени в соответствии с ГОСТ ИСО 8601–2001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p>
      <w:pPr>
        <w:spacing w:after="0"/>
        <w:ind w:left="0"/>
        <w:jc w:val="left"/>
      </w:pPr>
      <w:r>
        <w:br/>
      </w:r>
      <w:r>
        <w:rPr>
          <w:rFonts w:ascii="Times New Roman"/>
          <w:b w:val="false"/>
          <w:i w:val="false"/>
          <w:color w:val="000000"/>
          <w:sz w:val="28"/>
        </w:rPr>
        <w:t>
</w:t>
      </w:r>
    </w:p>
    <w:bookmarkStart w:name="z425" w:id="404"/>
    <w:p>
      <w:pPr>
        <w:spacing w:after="0"/>
        <w:ind w:left="0"/>
        <w:jc w:val="both"/>
      </w:pPr>
      <w:r>
        <w:rPr>
          <w:rFonts w:ascii="Times New Roman"/>
          <w:b w:val="false"/>
          <w:i w:val="false"/>
          <w:color w:val="000000"/>
          <w:sz w:val="28"/>
        </w:rPr>
        <w:t xml:space="preserve">
      16. Описание структуры электронного документа (сведений) "Сведения о временном ввозе транспортного средства" (R.CA.CP.03.005) приведено в </w:t>
      </w:r>
      <w:r>
        <w:rPr>
          <w:rFonts w:ascii="Times New Roman"/>
          <w:b w:val="false"/>
          <w:i w:val="false"/>
          <w:color w:val="000000"/>
          <w:sz w:val="28"/>
        </w:rPr>
        <w:t>таблице 8</w:t>
      </w:r>
      <w:r>
        <w:rPr>
          <w:rFonts w:ascii="Times New Roman"/>
          <w:b w:val="false"/>
          <w:i w:val="false"/>
          <w:color w:val="000000"/>
          <w:sz w:val="28"/>
        </w:rPr>
        <w:t>.</w:t>
      </w:r>
    </w:p>
    <w:bookmarkEnd w:id="404"/>
    <w:bookmarkStart w:name="z426" w:id="405"/>
    <w:p>
      <w:pPr>
        <w:spacing w:after="0"/>
        <w:ind w:left="0"/>
        <w:jc w:val="both"/>
      </w:pPr>
      <w:r>
        <w:rPr>
          <w:rFonts w:ascii="Times New Roman"/>
          <w:b w:val="false"/>
          <w:i w:val="false"/>
          <w:color w:val="000000"/>
          <w:sz w:val="28"/>
        </w:rPr>
        <w:t>
      Таблица 8</w:t>
      </w:r>
    </w:p>
    <w:bookmarkEnd w:id="405"/>
    <w:bookmarkStart w:name="z427" w:id="406"/>
    <w:p>
      <w:pPr>
        <w:spacing w:after="0"/>
        <w:ind w:left="0"/>
        <w:jc w:val="both"/>
      </w:pPr>
      <w:r>
        <w:rPr>
          <w:rFonts w:ascii="Times New Roman"/>
          <w:b w:val="false"/>
          <w:i w:val="false"/>
          <w:color w:val="000000"/>
          <w:sz w:val="28"/>
        </w:rPr>
        <w:t>
      Описание структуры электронного документа (сведений) "Сведения</w:t>
      </w:r>
    </w:p>
    <w:bookmarkEnd w:id="406"/>
    <w:p>
      <w:pPr>
        <w:spacing w:after="0"/>
        <w:ind w:left="0"/>
        <w:jc w:val="both"/>
      </w:pPr>
      <w:r>
        <w:rPr>
          <w:rFonts w:ascii="Times New Roman"/>
          <w:b w:val="false"/>
          <w:i w:val="false"/>
          <w:color w:val="000000"/>
          <w:sz w:val="28"/>
        </w:rPr>
        <w:t>
      о временном ввозе транспортного средства" (R.CA.CP.03.005)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временном ввозе транспортного средства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R.CA.CP.03.005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временном ввозе транспортного средства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используется для представления сведений о временном ввозе транспортного средства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пространства имен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urn:EEC:R:CA:CP:03:TempImportInformation:v1.0.0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Корневой элемент XML-документа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TempImportInformation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файла XML-схемы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EEC_R_CA_CP_03_TempImportInformation_v1.0.0.xsd</w:t>
            </w:r>
          </w:p>
        </w:tc>
      </w:tr>
    </w:tbl>
    <w:p>
      <w:pPr>
        <w:spacing w:after="0"/>
        <w:ind w:left="0"/>
        <w:jc w:val="left"/>
      </w:pPr>
      <w:r>
        <w:br/>
      </w:r>
      <w:r>
        <w:rPr>
          <w:rFonts w:ascii="Times New Roman"/>
          <w:b w:val="false"/>
          <w:i w:val="false"/>
          <w:color w:val="000000"/>
          <w:sz w:val="28"/>
        </w:rPr>
        <w:t>
</w:t>
      </w:r>
    </w:p>
    <w:bookmarkStart w:name="z428" w:id="407"/>
    <w:p>
      <w:pPr>
        <w:spacing w:after="0"/>
        <w:ind w:left="0"/>
        <w:jc w:val="both"/>
      </w:pPr>
      <w:r>
        <w:rPr>
          <w:rFonts w:ascii="Times New Roman"/>
          <w:b w:val="false"/>
          <w:i w:val="false"/>
          <w:color w:val="000000"/>
          <w:sz w:val="28"/>
        </w:rPr>
        <w:t xml:space="preserve">
      17. Импортируемые пространства имен приведены в </w:t>
      </w:r>
      <w:r>
        <w:rPr>
          <w:rFonts w:ascii="Times New Roman"/>
          <w:b w:val="false"/>
          <w:i w:val="false"/>
          <w:color w:val="000000"/>
          <w:sz w:val="28"/>
        </w:rPr>
        <w:t>таблице 9</w:t>
      </w:r>
      <w:r>
        <w:rPr>
          <w:rFonts w:ascii="Times New Roman"/>
          <w:b w:val="false"/>
          <w:i w:val="false"/>
          <w:color w:val="000000"/>
          <w:sz w:val="28"/>
        </w:rPr>
        <w:t>.</w:t>
      </w:r>
    </w:p>
    <w:bookmarkEnd w:id="407"/>
    <w:bookmarkStart w:name="z429" w:id="408"/>
    <w:p>
      <w:pPr>
        <w:spacing w:after="0"/>
        <w:ind w:left="0"/>
        <w:jc w:val="both"/>
      </w:pPr>
      <w:r>
        <w:rPr>
          <w:rFonts w:ascii="Times New Roman"/>
          <w:b w:val="false"/>
          <w:i w:val="false"/>
          <w:color w:val="000000"/>
          <w:sz w:val="28"/>
        </w:rPr>
        <w:t>
      Таблица 9</w:t>
      </w:r>
    </w:p>
    <w:bookmarkEnd w:id="408"/>
    <w:bookmarkStart w:name="z430" w:id="409"/>
    <w:p>
      <w:pPr>
        <w:spacing w:after="0"/>
        <w:ind w:left="0"/>
        <w:jc w:val="both"/>
      </w:pPr>
      <w:r>
        <w:rPr>
          <w:rFonts w:ascii="Times New Roman"/>
          <w:b w:val="false"/>
          <w:i w:val="false"/>
          <w:color w:val="000000"/>
          <w:sz w:val="28"/>
        </w:rPr>
        <w:t>
      Импортируемые пространства имен</w:t>
      </w:r>
    </w:p>
    <w:bookmarkEnd w:id="4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пространства имен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urn:EEC:M:CA:ComplexDataObjects:vX.X.X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urn:EEC:M:CA:SimpleDataObjects:vX.X.X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Символы "X.X.X" в импортируемых пространствах имен соответствуют номеру версии базисной модели данных и модели данных предметной области, использованных при разработке технической схемы структуры электронного документа (сведений) в соответствии с пунктом 2 Решения Коллегии Евразийской экономической комиссии от 12 апреля 2016 г. № 33.</w:t>
      </w:r>
    </w:p>
    <w:bookmarkStart w:name="z431" w:id="410"/>
    <w:p>
      <w:pPr>
        <w:spacing w:after="0"/>
        <w:ind w:left="0"/>
        <w:jc w:val="both"/>
      </w:pPr>
      <w:r>
        <w:rPr>
          <w:rFonts w:ascii="Times New Roman"/>
          <w:b w:val="false"/>
          <w:i w:val="false"/>
          <w:color w:val="000000"/>
          <w:sz w:val="28"/>
        </w:rPr>
        <w:t xml:space="preserve">
      18. Реквизитный состав структуры электронного документа (сведений) "Сведения о временном ввозе транспортного средства" (R.CA.CP.03.005) приведен в </w:t>
      </w:r>
      <w:r>
        <w:rPr>
          <w:rFonts w:ascii="Times New Roman"/>
          <w:b w:val="false"/>
          <w:i w:val="false"/>
          <w:color w:val="000000"/>
          <w:sz w:val="28"/>
        </w:rPr>
        <w:t>таблице 10</w:t>
      </w:r>
      <w:r>
        <w:rPr>
          <w:rFonts w:ascii="Times New Roman"/>
          <w:b w:val="false"/>
          <w:i w:val="false"/>
          <w:color w:val="000000"/>
          <w:sz w:val="28"/>
        </w:rPr>
        <w:t>.</w:t>
      </w:r>
    </w:p>
    <w:bookmarkEnd w:id="410"/>
    <w:bookmarkStart w:name="z432" w:id="411"/>
    <w:p>
      <w:pPr>
        <w:spacing w:after="0"/>
        <w:ind w:left="0"/>
        <w:jc w:val="both"/>
      </w:pPr>
      <w:r>
        <w:rPr>
          <w:rFonts w:ascii="Times New Roman"/>
          <w:b w:val="false"/>
          <w:i w:val="false"/>
          <w:color w:val="000000"/>
          <w:sz w:val="28"/>
        </w:rPr>
        <w:t>
      Таблица 10</w:t>
      </w:r>
    </w:p>
    <w:bookmarkEnd w:id="411"/>
    <w:bookmarkStart w:name="z433" w:id="412"/>
    <w:p>
      <w:pPr>
        <w:spacing w:after="0"/>
        <w:ind w:left="0"/>
        <w:jc w:val="both"/>
      </w:pPr>
      <w:r>
        <w:rPr>
          <w:rFonts w:ascii="Times New Roman"/>
          <w:b w:val="false"/>
          <w:i w:val="false"/>
          <w:color w:val="000000"/>
          <w:sz w:val="28"/>
        </w:rPr>
        <w:t>
      Реквизитный состав структуры электронного документа (сведений)</w:t>
      </w:r>
    </w:p>
    <w:bookmarkEnd w:id="412"/>
    <w:p>
      <w:pPr>
        <w:spacing w:after="0"/>
        <w:ind w:left="0"/>
        <w:jc w:val="both"/>
      </w:pPr>
      <w:r>
        <w:rPr>
          <w:rFonts w:ascii="Times New Roman"/>
          <w:b w:val="false"/>
          <w:i w:val="false"/>
          <w:color w:val="000000"/>
          <w:sz w:val="28"/>
        </w:rPr>
        <w:t>
      "Сведения о временном ввозе транспортного средства"</w:t>
      </w:r>
    </w:p>
    <w:p>
      <w:pPr>
        <w:spacing w:after="0"/>
        <w:ind w:left="0"/>
        <w:jc w:val="both"/>
      </w:pPr>
      <w:r>
        <w:rPr>
          <w:rFonts w:ascii="Times New Roman"/>
          <w:b w:val="false"/>
          <w:i w:val="false"/>
          <w:color w:val="000000"/>
          <w:sz w:val="28"/>
        </w:rPr>
        <w:t>
      (R.CA.CP.03.005)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реквизита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реквизита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данных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Заголовок электронного документа (сведений)</w:t>
            </w:r>
          </w:p>
          <w:p>
            <w:pPr>
              <w:spacing w:after="20"/>
              <w:ind w:left="20"/>
              <w:jc w:val="both"/>
            </w:pPr>
            <w:r>
              <w:rPr>
                <w:rFonts w:ascii="Times New Roman"/>
                <w:b w:val="false"/>
                <w:i w:val="false"/>
                <w:color w:val="000000"/>
                <w:sz w:val="20"/>
              </w:rPr>
              <w:t>
(ccdo:EDocHeader)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совокупность технологических реквизитов электронного документа (сведений)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ccdo:EDocHeaderType (M.CDT.90001)</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Код сообщения общего процесса</w:t>
            </w:r>
          </w:p>
          <w:p>
            <w:pPr>
              <w:spacing w:after="20"/>
              <w:ind w:left="20"/>
              <w:jc w:val="both"/>
            </w:pPr>
            <w:r>
              <w:rPr>
                <w:rFonts w:ascii="Times New Roman"/>
                <w:b w:val="false"/>
                <w:i w:val="false"/>
                <w:color w:val="000000"/>
                <w:sz w:val="20"/>
              </w:rPr>
              <w:t>
(csdo:InfEnvelopeCode)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сообщения общего процесса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csdo:InfEnvelopeCodeType (M.SDT.90004)</w:t>
            </w:r>
          </w:p>
          <w:p>
            <w:pPr>
              <w:spacing w:after="20"/>
              <w:ind w:left="20"/>
              <w:jc w:val="both"/>
            </w:pPr>
            <w:r>
              <w:rPr>
                <w:rFonts w:ascii="Times New Roman"/>
                <w:b w:val="false"/>
                <w:i w:val="false"/>
                <w:color w:val="000000"/>
                <w:sz w:val="20"/>
              </w:rPr>
              <w:t>
Значение кода в соответствии с Регламентом информационного взаимодействия.</w:t>
            </w:r>
          </w:p>
          <w:p>
            <w:pPr>
              <w:spacing w:after="20"/>
              <w:ind w:left="20"/>
              <w:jc w:val="both"/>
            </w:pPr>
            <w:r>
              <w:rPr>
                <w:rFonts w:ascii="Times New Roman"/>
                <w:b w:val="false"/>
                <w:i w:val="false"/>
                <w:color w:val="000000"/>
                <w:sz w:val="20"/>
              </w:rPr>
              <w:t>
Шаблон: P\.[A-Z]{2}\.[0-9]{2}\.MSG\.[0-9]{3}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Код электронного документа (сведений)</w:t>
            </w:r>
          </w:p>
          <w:p>
            <w:pPr>
              <w:spacing w:after="20"/>
              <w:ind w:left="20"/>
              <w:jc w:val="both"/>
            </w:pPr>
            <w:r>
              <w:rPr>
                <w:rFonts w:ascii="Times New Roman"/>
                <w:b w:val="false"/>
                <w:i w:val="false"/>
                <w:color w:val="000000"/>
                <w:sz w:val="20"/>
              </w:rPr>
              <w:t>
(csdo:EDocCode)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электронного документа (сведений) в соответствии с реестром структур электронных документов и сведений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csdo:EDocCodeType (M.SDT.90001)</w:t>
            </w:r>
          </w:p>
          <w:p>
            <w:pPr>
              <w:spacing w:after="20"/>
              <w:ind w:left="20"/>
              <w:jc w:val="both"/>
            </w:pPr>
            <w:r>
              <w:rPr>
                <w:rFonts w:ascii="Times New Roman"/>
                <w:b w:val="false"/>
                <w:i w:val="false"/>
                <w:color w:val="000000"/>
                <w:sz w:val="20"/>
              </w:rPr>
              <w:t>
Значение кода в соответствии с реестром структур электронных документов и сведений.</w:t>
            </w:r>
          </w:p>
          <w:p>
            <w:pPr>
              <w:spacing w:after="20"/>
              <w:ind w:left="20"/>
              <w:jc w:val="both"/>
            </w:pPr>
            <w:r>
              <w:rPr>
                <w:rFonts w:ascii="Times New Roman"/>
                <w:b w:val="false"/>
                <w:i w:val="false"/>
                <w:color w:val="000000"/>
                <w:sz w:val="20"/>
              </w:rPr>
              <w:t>
Шаблон: R(\.[A-Z]{2}\.[A-Z]{2}\.[0-9]{2})?\.[0-9]{3}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Идентификатор электронного документа (сведений)</w:t>
            </w:r>
          </w:p>
          <w:p>
            <w:pPr>
              <w:spacing w:after="20"/>
              <w:ind w:left="20"/>
              <w:jc w:val="both"/>
            </w:pPr>
            <w:r>
              <w:rPr>
                <w:rFonts w:ascii="Times New Roman"/>
                <w:b w:val="false"/>
                <w:i w:val="false"/>
                <w:color w:val="000000"/>
                <w:sz w:val="20"/>
              </w:rPr>
              <w:t>
(csdo:EDocId)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символов, однозначно идентифицирующая электронный документ (сведения)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Значение идентификатора в соответствии с ISO/IEC 9834-8.</w:t>
            </w:r>
          </w:p>
          <w:p>
            <w:pPr>
              <w:spacing w:after="20"/>
              <w:ind w:left="20"/>
              <w:jc w:val="both"/>
            </w:pPr>
            <w:r>
              <w:rPr>
                <w:rFonts w:ascii="Times New Roman"/>
                <w:b w:val="false"/>
                <w:i w:val="false"/>
                <w:color w:val="000000"/>
                <w:sz w:val="20"/>
              </w:rPr>
              <w:t>
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Идентификатор исходного электронного документа (сведений)</w:t>
            </w:r>
          </w:p>
          <w:p>
            <w:pPr>
              <w:spacing w:after="20"/>
              <w:ind w:left="20"/>
              <w:jc w:val="both"/>
            </w:pPr>
            <w:r>
              <w:rPr>
                <w:rFonts w:ascii="Times New Roman"/>
                <w:b w:val="false"/>
                <w:i w:val="false"/>
                <w:color w:val="000000"/>
                <w:sz w:val="20"/>
              </w:rPr>
              <w:t>
(csdo:)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электронного документа (сведений), в ответ на который был сформирован данный электронный документ (сведения)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Значение идентификатора в соответствии с ISO/IEC 9834-8.</w:t>
            </w:r>
          </w:p>
          <w:p>
            <w:pPr>
              <w:spacing w:after="20"/>
              <w:ind w:left="20"/>
              <w:jc w:val="both"/>
            </w:pPr>
            <w:r>
              <w:rPr>
                <w:rFonts w:ascii="Times New Roman"/>
                <w:b w:val="false"/>
                <w:i w:val="false"/>
                <w:color w:val="000000"/>
                <w:sz w:val="20"/>
              </w:rPr>
              <w:t>
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Дата и время электронного документа (сведений)</w:t>
            </w:r>
          </w:p>
          <w:p>
            <w:pPr>
              <w:spacing w:after="20"/>
              <w:ind w:left="20"/>
              <w:jc w:val="both"/>
            </w:pPr>
            <w:r>
              <w:rPr>
                <w:rFonts w:ascii="Times New Roman"/>
                <w:b w:val="false"/>
                <w:i w:val="false"/>
                <w:color w:val="000000"/>
                <w:sz w:val="20"/>
              </w:rPr>
              <w:t>
(csdo:)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создания электронного документа (сведений)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Обозначение даты и времени в соответствии с ГОСТ ИСО 8601–2001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Код языка</w:t>
            </w:r>
          </w:p>
          <w:p>
            <w:pPr>
              <w:spacing w:after="20"/>
              <w:ind w:left="20"/>
              <w:jc w:val="both"/>
            </w:pPr>
            <w:r>
              <w:rPr>
                <w:rFonts w:ascii="Times New Roman"/>
                <w:b w:val="false"/>
                <w:i w:val="false"/>
                <w:color w:val="000000"/>
                <w:sz w:val="20"/>
              </w:rPr>
              <w:t>
(csdo:LanguageCode)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языка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csdo:LanguageCodeType (M.SDT.00051)</w:t>
            </w:r>
          </w:p>
          <w:p>
            <w:pPr>
              <w:spacing w:after="20"/>
              <w:ind w:left="20"/>
              <w:jc w:val="both"/>
            </w:pPr>
            <w:r>
              <w:rPr>
                <w:rFonts w:ascii="Times New Roman"/>
                <w:b w:val="false"/>
                <w:i w:val="false"/>
                <w:color w:val="000000"/>
                <w:sz w:val="20"/>
              </w:rPr>
              <w:t>
Двухбуквенный код языка в соответствии с ISO 639-1.</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Код страны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 представившей сведения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Значение двухбуквенного кода в соответствии с классификатором стран мира, который определен атрибутом "Идентификатор справочника (классификатора)".</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Сведения об оформлении временного ввоза (вывоза) транспортного средства</w:t>
            </w:r>
          </w:p>
          <w:p>
            <w:pPr>
              <w:spacing w:after="20"/>
              <w:ind w:left="20"/>
              <w:jc w:val="both"/>
            </w:pPr>
            <w:r>
              <w:rPr>
                <w:rFonts w:ascii="Times New Roman"/>
                <w:b w:val="false"/>
                <w:i w:val="false"/>
                <w:color w:val="000000"/>
                <w:sz w:val="20"/>
              </w:rPr>
              <w:t>
(cacdo:)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детальная информация об оформлении временного ввоза (вывоза) транспортного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cacdo:TIEProcedureDetailsType (M.CA.CDT.00311)</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Временно ввозимое транспортное средство</w:t>
            </w:r>
          </w:p>
          <w:p>
            <w:pPr>
              <w:spacing w:after="20"/>
              <w:ind w:left="20"/>
              <w:jc w:val="both"/>
            </w:pPr>
            <w:r>
              <w:rPr>
                <w:rFonts w:ascii="Times New Roman"/>
                <w:b w:val="false"/>
                <w:i w:val="false"/>
                <w:color w:val="000000"/>
                <w:sz w:val="20"/>
              </w:rPr>
              <w:t>
(cacdo:TITransportDetails)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временно ввозимых (вывозимых) транспортных средствах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(M.CA.CDT.00314)</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Идентификационные и регистрационные номера транспортного средства</w:t>
            </w:r>
          </w:p>
          <w:p>
            <w:pPr>
              <w:spacing w:after="20"/>
              <w:ind w:left="20"/>
              <w:jc w:val="both"/>
            </w:pPr>
            <w:r>
              <w:rPr>
                <w:rFonts w:ascii="Times New Roman"/>
                <w:b w:val="false"/>
                <w:i w:val="false"/>
                <w:color w:val="000000"/>
                <w:sz w:val="20"/>
              </w:rPr>
              <w:t>
(cacdo:ls)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идентификационных номерах транспортного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cacdo:TransportMeansIDDetailsType (M.CA.CDT.00310)</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Идентификационный номер транспортного средства</w:t>
            </w:r>
          </w:p>
          <w:p>
            <w:pPr>
              <w:spacing w:after="20"/>
              <w:ind w:left="20"/>
              <w:jc w:val="both"/>
            </w:pPr>
            <w:r>
              <w:rPr>
                <w:rFonts w:ascii="Times New Roman"/>
                <w:b w:val="false"/>
                <w:i w:val="false"/>
                <w:color w:val="000000"/>
                <w:sz w:val="20"/>
              </w:rPr>
              <w:t>
(csdo:VehicleId)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транспортного средства (шасси транспортного средства, самоходной машины), присвоенный изготовителем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csdo:VehicleIdType (M.SDT.00161)</w:t>
            </w:r>
          </w:p>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Идентификационный номер шасси (рамы) транспортного средства</w:t>
            </w:r>
          </w:p>
          <w:p>
            <w:pPr>
              <w:spacing w:after="20"/>
              <w:ind w:left="20"/>
              <w:jc w:val="both"/>
            </w:pPr>
            <w:r>
              <w:rPr>
                <w:rFonts w:ascii="Times New Roman"/>
                <w:b w:val="false"/>
                <w:i w:val="false"/>
                <w:color w:val="000000"/>
                <w:sz w:val="20"/>
              </w:rPr>
              <w:t>
(csdo:)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шасси (рамы) транспортного средства, присвоенный изготовителем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Идентификационный номер кузова транспортного средства</w:t>
            </w:r>
          </w:p>
          <w:p>
            <w:pPr>
              <w:spacing w:after="20"/>
              <w:ind w:left="20"/>
              <w:jc w:val="both"/>
            </w:pPr>
            <w:r>
              <w:rPr>
                <w:rFonts w:ascii="Times New Roman"/>
                <w:b w:val="false"/>
                <w:i w:val="false"/>
                <w:color w:val="000000"/>
                <w:sz w:val="20"/>
              </w:rPr>
              <w:t>
(csdo:VehicleBodyId)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кузова (кабины) транспортного средства (шасси транспортного средства, самоходной машины), присвоенный изготовителем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Регистрационный номер транспортного средства</w:t>
            </w:r>
          </w:p>
          <w:p>
            <w:pPr>
              <w:spacing w:after="20"/>
              <w:ind w:left="20"/>
              <w:jc w:val="both"/>
            </w:pPr>
            <w:r>
              <w:rPr>
                <w:rFonts w:ascii="Times New Roman"/>
                <w:b w:val="false"/>
                <w:i w:val="false"/>
                <w:color w:val="000000"/>
                <w:sz w:val="20"/>
              </w:rPr>
              <w:t>
(csdo:TransportMeansRegId)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транспортного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(M.SDT.00101)</w:t>
            </w:r>
          </w:p>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код страны</w:t>
            </w:r>
          </w:p>
          <w:p>
            <w:pPr>
              <w:spacing w:after="20"/>
              <w:ind w:left="20"/>
              <w:jc w:val="both"/>
            </w:pPr>
            <w:r>
              <w:rPr>
                <w:rFonts w:ascii="Times New Roman"/>
                <w:b w:val="false"/>
                <w:i w:val="false"/>
                <w:color w:val="000000"/>
                <w:sz w:val="20"/>
              </w:rPr>
              <w:t>
(атрибут country)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кодовое обозначение страны, </w:t>
            </w:r>
          </w:p>
          <w:p>
            <w:pPr>
              <w:spacing w:after="20"/>
              <w:ind w:left="20"/>
              <w:jc w:val="both"/>
            </w:pPr>
            <w:r>
              <w:rPr>
                <w:rFonts w:ascii="Times New Roman"/>
                <w:b w:val="false"/>
                <w:i w:val="false"/>
                <w:color w:val="000000"/>
                <w:sz w:val="20"/>
              </w:rPr>
              <w:t>
по правилам которой сформирован указанный код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csdo:UnqualifiedCountryCodeType (M.SDT.00159)</w:t>
            </w:r>
          </w:p>
          <w:p>
            <w:pPr>
              <w:spacing w:after="20"/>
              <w:ind w:left="20"/>
              <w:jc w:val="both"/>
            </w:pPr>
            <w:r>
              <w:rPr>
                <w:rFonts w:ascii="Times New Roman"/>
                <w:b w:val="false"/>
                <w:i w:val="false"/>
                <w:color w:val="000000"/>
                <w:sz w:val="20"/>
              </w:rPr>
              <w:t>
Значение буквенного кода из классификатора стран мира, определенного атрибутом "Идентификатор классификатора".</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идентификатор классификатора</w:t>
            </w:r>
          </w:p>
          <w:p>
            <w:pPr>
              <w:spacing w:after="20"/>
              <w:ind w:left="20"/>
              <w:jc w:val="both"/>
            </w:pPr>
            <w:r>
              <w:rPr>
                <w:rFonts w:ascii="Times New Roman"/>
                <w:b w:val="false"/>
                <w:i w:val="false"/>
                <w:color w:val="000000"/>
                <w:sz w:val="20"/>
              </w:rPr>
              <w:t>
(атрибут country)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стран мира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Идентификационные и регистрационные номера прицепного транспортного средства</w:t>
            </w:r>
          </w:p>
          <w:p>
            <w:pPr>
              <w:spacing w:after="20"/>
              <w:ind w:left="20"/>
              <w:jc w:val="both"/>
            </w:pPr>
            <w:r>
              <w:rPr>
                <w:rFonts w:ascii="Times New Roman"/>
                <w:b w:val="false"/>
                <w:i w:val="false"/>
                <w:color w:val="000000"/>
                <w:sz w:val="20"/>
              </w:rPr>
              <w:t>
(cacdo:)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идентификационных и регистрационных номерах прицепного транспортного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cacdo:TransportMeansIDDetailsType (M.CA.CDT.00310)</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Идентификационный номер транспортного средства</w:t>
            </w:r>
          </w:p>
          <w:p>
            <w:pPr>
              <w:spacing w:after="20"/>
              <w:ind w:left="20"/>
              <w:jc w:val="both"/>
            </w:pPr>
            <w:r>
              <w:rPr>
                <w:rFonts w:ascii="Times New Roman"/>
                <w:b w:val="false"/>
                <w:i w:val="false"/>
                <w:color w:val="000000"/>
                <w:sz w:val="20"/>
              </w:rPr>
              <w:t>
(csdo:VehicleId)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транспортного средства (шасси транспортного средства, самоходной машины), присвоенный изготовителем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csdo:VehicleIdType (M.SDT.00161)</w:t>
            </w:r>
          </w:p>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Идентификационный номер шасси (рамы) транспортного средства</w:t>
            </w:r>
          </w:p>
          <w:p>
            <w:pPr>
              <w:spacing w:after="20"/>
              <w:ind w:left="20"/>
              <w:jc w:val="both"/>
            </w:pPr>
            <w:r>
              <w:rPr>
                <w:rFonts w:ascii="Times New Roman"/>
                <w:b w:val="false"/>
                <w:i w:val="false"/>
                <w:color w:val="000000"/>
                <w:sz w:val="20"/>
              </w:rPr>
              <w:t>
(csdo:)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шасси (рамы) транспортного средства, присвоенный изготовителем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Идентификационный номер кузова транспортного средства</w:t>
            </w:r>
          </w:p>
          <w:p>
            <w:pPr>
              <w:spacing w:after="20"/>
              <w:ind w:left="20"/>
              <w:jc w:val="both"/>
            </w:pPr>
            <w:r>
              <w:rPr>
                <w:rFonts w:ascii="Times New Roman"/>
                <w:b w:val="false"/>
                <w:i w:val="false"/>
                <w:color w:val="000000"/>
                <w:sz w:val="20"/>
              </w:rPr>
              <w:t>
(csdo:VehicleBodyId)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кузова (кабины) транспортного средства (шасси транспортного средства, самоходной машины), присвоенный изготовителем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Регистрационный номер транспортного средства</w:t>
            </w:r>
          </w:p>
          <w:p>
            <w:pPr>
              <w:spacing w:after="20"/>
              <w:ind w:left="20"/>
              <w:jc w:val="both"/>
            </w:pPr>
            <w:r>
              <w:rPr>
                <w:rFonts w:ascii="Times New Roman"/>
                <w:b w:val="false"/>
                <w:i w:val="false"/>
                <w:color w:val="000000"/>
                <w:sz w:val="20"/>
              </w:rPr>
              <w:t>
(csdo:TransportMeansRegId)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транспортного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(M.SDT.00101)</w:t>
            </w:r>
          </w:p>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код страны</w:t>
            </w:r>
          </w:p>
          <w:p>
            <w:pPr>
              <w:spacing w:after="20"/>
              <w:ind w:left="20"/>
              <w:jc w:val="both"/>
            </w:pPr>
            <w:r>
              <w:rPr>
                <w:rFonts w:ascii="Times New Roman"/>
                <w:b w:val="false"/>
                <w:i w:val="false"/>
                <w:color w:val="000000"/>
                <w:sz w:val="20"/>
              </w:rPr>
              <w:t>
(атрибут country)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кодовое обозначение страны, </w:t>
            </w:r>
          </w:p>
          <w:p>
            <w:pPr>
              <w:spacing w:after="20"/>
              <w:ind w:left="20"/>
              <w:jc w:val="both"/>
            </w:pPr>
            <w:r>
              <w:rPr>
                <w:rFonts w:ascii="Times New Roman"/>
                <w:b w:val="false"/>
                <w:i w:val="false"/>
                <w:color w:val="000000"/>
                <w:sz w:val="20"/>
              </w:rPr>
              <w:t>
по правилам которой сформирован указанный код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csdo:UnqualifiedCountryCodeType (M.SDT.00159)</w:t>
            </w:r>
          </w:p>
          <w:p>
            <w:pPr>
              <w:spacing w:after="20"/>
              <w:ind w:left="20"/>
              <w:jc w:val="both"/>
            </w:pPr>
            <w:r>
              <w:rPr>
                <w:rFonts w:ascii="Times New Roman"/>
                <w:b w:val="false"/>
                <w:i w:val="false"/>
                <w:color w:val="000000"/>
                <w:sz w:val="20"/>
              </w:rPr>
              <w:t>
Значение буквенного кода из классификатора стран мира, определенного атрибутом "Идентификатор классификатора".</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идентификатор классификатора</w:t>
            </w:r>
          </w:p>
          <w:p>
            <w:pPr>
              <w:spacing w:after="20"/>
              <w:ind w:left="20"/>
              <w:jc w:val="both"/>
            </w:pPr>
            <w:r>
              <w:rPr>
                <w:rFonts w:ascii="Times New Roman"/>
                <w:b w:val="false"/>
                <w:i w:val="false"/>
                <w:color w:val="000000"/>
                <w:sz w:val="20"/>
              </w:rPr>
              <w:t>
(атрибут country)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стран мира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Сведения о регистрации временного ввоза (вывоза) транспортного средства</w:t>
            </w:r>
          </w:p>
          <w:p>
            <w:pPr>
              <w:spacing w:after="20"/>
              <w:ind w:left="20"/>
              <w:jc w:val="both"/>
            </w:pPr>
            <w:r>
              <w:rPr>
                <w:rFonts w:ascii="Times New Roman"/>
                <w:b w:val="false"/>
                <w:i w:val="false"/>
                <w:color w:val="000000"/>
                <w:sz w:val="20"/>
              </w:rPr>
              <w:t>
(cacdo:)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детальная информация о регистрации временного ввоза (вывоза) транспортного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cacdo:TIERegistrationDetalsType (M.CA.CDT.00312)</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Регистрационный номер таможенной декларации на транспортное средство</w:t>
            </w:r>
          </w:p>
          <w:p>
            <w:pPr>
              <w:spacing w:after="20"/>
              <w:ind w:left="20"/>
              <w:jc w:val="both"/>
            </w:pPr>
            <w:r>
              <w:rPr>
                <w:rFonts w:ascii="Times New Roman"/>
                <w:b w:val="false"/>
                <w:i w:val="false"/>
                <w:color w:val="000000"/>
                <w:sz w:val="20"/>
              </w:rPr>
              <w:t>
(cacdo:)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регистрационном номере таможенной декларации на транспортное средство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(M.CA.CDT.00240)</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Код таможенного органа</w:t>
            </w:r>
          </w:p>
          <w:p>
            <w:pPr>
              <w:spacing w:after="20"/>
              <w:ind w:left="20"/>
              <w:jc w:val="both"/>
            </w:pPr>
            <w:r>
              <w:rPr>
                <w:rFonts w:ascii="Times New Roman"/>
                <w:b w:val="false"/>
                <w:i w:val="false"/>
                <w:color w:val="000000"/>
                <w:sz w:val="20"/>
              </w:rPr>
              <w:t>
(casdo:)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таможенного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(M.CA.SDT.00025)</w:t>
            </w:r>
          </w:p>
          <w:p>
            <w:pPr>
              <w:spacing w:after="20"/>
              <w:ind w:left="20"/>
              <w:jc w:val="both"/>
            </w:pPr>
            <w:r>
              <w:rPr>
                <w:rFonts w:ascii="Times New Roman"/>
                <w:b w:val="false"/>
                <w:i w:val="false"/>
                <w:color w:val="000000"/>
                <w:sz w:val="20"/>
              </w:rPr>
              <w:t>
Значение кода в соответствии с классификатором таможенных органов государств – членов Евразийского экономического союза.</w:t>
            </w:r>
          </w:p>
          <w:p>
            <w:pPr>
              <w:spacing w:after="20"/>
              <w:ind w:left="20"/>
              <w:jc w:val="both"/>
            </w:pPr>
            <w:r>
              <w:rPr>
                <w:rFonts w:ascii="Times New Roman"/>
                <w:b w:val="false"/>
                <w:i w:val="false"/>
                <w:color w:val="000000"/>
                <w:sz w:val="20"/>
              </w:rPr>
              <w:t>
Шаблон: [0-9]{2}|[0-9]{5}|[0-9]{8}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Дата документа</w:t>
            </w:r>
          </w:p>
          <w:p>
            <w:pPr>
              <w:spacing w:after="20"/>
              <w:ind w:left="20"/>
              <w:jc w:val="both"/>
            </w:pPr>
            <w:r>
              <w:rPr>
                <w:rFonts w:ascii="Times New Roman"/>
                <w:b w:val="false"/>
                <w:i w:val="false"/>
                <w:color w:val="000000"/>
                <w:sz w:val="20"/>
              </w:rPr>
              <w:t>
(csdo:)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документа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Обозначение даты в соответствии с ГОСТ ИСО 8601–2001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Номер таможенного документа по журналу регистрации</w:t>
            </w:r>
          </w:p>
          <w:p>
            <w:pPr>
              <w:spacing w:after="20"/>
              <w:ind w:left="20"/>
              <w:jc w:val="both"/>
            </w:pPr>
            <w:r>
              <w:rPr>
                <w:rFonts w:ascii="Times New Roman"/>
                <w:b w:val="false"/>
                <w:i w:val="false"/>
                <w:color w:val="000000"/>
                <w:sz w:val="20"/>
              </w:rPr>
              <w:t>
(casdo:DeclarationId)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 по журналу регистрации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(M.CA.SDT.00088)</w:t>
            </w:r>
          </w:p>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Код вида транспорта</w:t>
            </w:r>
          </w:p>
          <w:p>
            <w:pPr>
              <w:spacing w:after="20"/>
              <w:ind w:left="20"/>
              <w:jc w:val="both"/>
            </w:pPr>
            <w:r>
              <w:rPr>
                <w:rFonts w:ascii="Times New Roman"/>
                <w:b w:val="false"/>
                <w:i w:val="false"/>
                <w:color w:val="000000"/>
                <w:sz w:val="20"/>
              </w:rPr>
              <w:t>
(csdo:)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транспорта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Значение кода в соответствии со справочником (классификатором), который определен атрибутом "Идентификатор справочника (классификатора)".</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Регистрационный номер пассажирской декларации</w:t>
            </w:r>
          </w:p>
          <w:p>
            <w:pPr>
              <w:spacing w:after="20"/>
              <w:ind w:left="20"/>
              <w:jc w:val="both"/>
            </w:pPr>
            <w:r>
              <w:rPr>
                <w:rFonts w:ascii="Times New Roman"/>
                <w:b w:val="false"/>
                <w:i w:val="false"/>
                <w:color w:val="000000"/>
                <w:sz w:val="20"/>
              </w:rPr>
              <w:t>
(cacdo:PassengerDeclarationDetails)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регистрационном номере пассажирской декларации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(M.CA.CDT.00241)</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Код таможенного органа</w:t>
            </w:r>
          </w:p>
          <w:p>
            <w:pPr>
              <w:spacing w:after="20"/>
              <w:ind w:left="20"/>
              <w:jc w:val="both"/>
            </w:pPr>
            <w:r>
              <w:rPr>
                <w:rFonts w:ascii="Times New Roman"/>
                <w:b w:val="false"/>
                <w:i w:val="false"/>
                <w:color w:val="000000"/>
                <w:sz w:val="20"/>
              </w:rPr>
              <w:t>
(casdo:)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таможенного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(M.CA.SDT.00025)</w:t>
            </w:r>
          </w:p>
          <w:p>
            <w:pPr>
              <w:spacing w:after="20"/>
              <w:ind w:left="20"/>
              <w:jc w:val="both"/>
            </w:pPr>
            <w:r>
              <w:rPr>
                <w:rFonts w:ascii="Times New Roman"/>
                <w:b w:val="false"/>
                <w:i w:val="false"/>
                <w:color w:val="000000"/>
                <w:sz w:val="20"/>
              </w:rPr>
              <w:t>
Значение кода в соответствии с классификатором таможенных органов государств – членов Евразийского экономического союза.</w:t>
            </w:r>
          </w:p>
          <w:p>
            <w:pPr>
              <w:spacing w:after="20"/>
              <w:ind w:left="20"/>
              <w:jc w:val="both"/>
            </w:pPr>
            <w:r>
              <w:rPr>
                <w:rFonts w:ascii="Times New Roman"/>
                <w:b w:val="false"/>
                <w:i w:val="false"/>
                <w:color w:val="000000"/>
                <w:sz w:val="20"/>
              </w:rPr>
              <w:t>
Шаблон: [0-9]{2}|[0-9]{5}|[0-9]{8}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Дата документа</w:t>
            </w:r>
          </w:p>
          <w:p>
            <w:pPr>
              <w:spacing w:after="20"/>
              <w:ind w:left="20"/>
              <w:jc w:val="both"/>
            </w:pPr>
            <w:r>
              <w:rPr>
                <w:rFonts w:ascii="Times New Roman"/>
                <w:b w:val="false"/>
                <w:i w:val="false"/>
                <w:color w:val="000000"/>
                <w:sz w:val="20"/>
              </w:rPr>
              <w:t>
(csdo:)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документа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Обозначение даты в соответствии с ГОСТ ИСО 8601–2001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Номер таможенного документа по журналу регистрации</w:t>
            </w:r>
          </w:p>
          <w:p>
            <w:pPr>
              <w:spacing w:after="20"/>
              <w:ind w:left="20"/>
              <w:jc w:val="both"/>
            </w:pPr>
            <w:r>
              <w:rPr>
                <w:rFonts w:ascii="Times New Roman"/>
                <w:b w:val="false"/>
                <w:i w:val="false"/>
                <w:color w:val="000000"/>
                <w:sz w:val="20"/>
              </w:rPr>
              <w:t>
(casdo:DeclarationId)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 по журналу регистрации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(M.CA.SDT.00088)</w:t>
            </w:r>
          </w:p>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Код страны</w:t>
            </w:r>
          </w:p>
          <w:p>
            <w:pPr>
              <w:spacing w:after="20"/>
              <w:ind w:left="20"/>
              <w:jc w:val="both"/>
            </w:pPr>
            <w:r>
              <w:rPr>
                <w:rFonts w:ascii="Times New Roman"/>
                <w:b w:val="false"/>
                <w:i w:val="false"/>
                <w:color w:val="000000"/>
                <w:sz w:val="20"/>
              </w:rPr>
              <w:t>
(csdo:)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цифровой код государства-члена,зарегистрировавшего пассажирскую декларацию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Значение двухбуквенного кода в соответствии с классификатором стран мира, который определен атрибутом "Идентификатор справочника (классификатора)".</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Признак журнала регистрации</w:t>
            </w:r>
          </w:p>
          <w:p>
            <w:pPr>
              <w:spacing w:after="20"/>
              <w:ind w:left="20"/>
              <w:jc w:val="both"/>
            </w:pPr>
            <w:r>
              <w:rPr>
                <w:rFonts w:ascii="Times New Roman"/>
                <w:b w:val="false"/>
                <w:i w:val="false"/>
                <w:color w:val="000000"/>
                <w:sz w:val="20"/>
              </w:rPr>
              <w:t>
(casdo:RBSignCode)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журнала регистрации для Республики Беларусь. Варианты кода: Ф, Д,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(M.CA.SDT.00104)</w:t>
            </w:r>
          </w:p>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Длина: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Регистрационный номер таможенной операции временного ввоза</w:t>
            </w:r>
          </w:p>
          <w:p>
            <w:pPr>
              <w:spacing w:after="20"/>
              <w:ind w:left="20"/>
              <w:jc w:val="both"/>
            </w:pPr>
            <w:r>
              <w:rPr>
                <w:rFonts w:ascii="Times New Roman"/>
                <w:b w:val="false"/>
                <w:i w:val="false"/>
                <w:color w:val="000000"/>
                <w:sz w:val="20"/>
              </w:rPr>
              <w:t>
(cacdo:)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(учетный) номер таможенной операции оформления временного ввоза для Российской Федерации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(M.CA.CDT.00249)</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Код таможенного органа</w:t>
            </w:r>
          </w:p>
          <w:p>
            <w:pPr>
              <w:spacing w:after="20"/>
              <w:ind w:left="20"/>
              <w:jc w:val="both"/>
            </w:pPr>
            <w:r>
              <w:rPr>
                <w:rFonts w:ascii="Times New Roman"/>
                <w:b w:val="false"/>
                <w:i w:val="false"/>
                <w:color w:val="000000"/>
                <w:sz w:val="20"/>
              </w:rPr>
              <w:t>
(casdo:)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таможенного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(M.CA.SDT.00025)</w:t>
            </w:r>
          </w:p>
          <w:p>
            <w:pPr>
              <w:spacing w:after="20"/>
              <w:ind w:left="20"/>
              <w:jc w:val="both"/>
            </w:pPr>
            <w:r>
              <w:rPr>
                <w:rFonts w:ascii="Times New Roman"/>
                <w:b w:val="false"/>
                <w:i w:val="false"/>
                <w:color w:val="000000"/>
                <w:sz w:val="20"/>
              </w:rPr>
              <w:t>
Значение кода в соответствии с классификатором таможенных органов государств – членов Евразийского экономического союза.</w:t>
            </w:r>
          </w:p>
          <w:p>
            <w:pPr>
              <w:spacing w:after="20"/>
              <w:ind w:left="20"/>
              <w:jc w:val="both"/>
            </w:pPr>
            <w:r>
              <w:rPr>
                <w:rFonts w:ascii="Times New Roman"/>
                <w:b w:val="false"/>
                <w:i w:val="false"/>
                <w:color w:val="000000"/>
                <w:sz w:val="20"/>
              </w:rPr>
              <w:t>
Шаблон: [0-9]{2}|[0-9]{5}|[0-9]{8}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Код таможенной операции временного ввоза</w:t>
            </w:r>
          </w:p>
          <w:p>
            <w:pPr>
              <w:spacing w:after="20"/>
              <w:ind w:left="20"/>
              <w:jc w:val="both"/>
            </w:pPr>
            <w:r>
              <w:rPr>
                <w:rFonts w:ascii="Times New Roman"/>
                <w:b w:val="false"/>
                <w:i w:val="false"/>
                <w:color w:val="000000"/>
                <w:sz w:val="20"/>
              </w:rPr>
              <w:t>
(casdo:OperationCode)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таможенной операции временного ввоза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(M.CA.SDT.00105)</w:t>
            </w:r>
          </w:p>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Длина: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Дата</w:t>
            </w:r>
          </w:p>
          <w:p>
            <w:pPr>
              <w:spacing w:after="20"/>
              <w:ind w:left="20"/>
              <w:jc w:val="both"/>
            </w:pPr>
            <w:r>
              <w:rPr>
                <w:rFonts w:ascii="Times New Roman"/>
                <w:b w:val="false"/>
                <w:i w:val="false"/>
                <w:color w:val="000000"/>
                <w:sz w:val="20"/>
              </w:rPr>
              <w:t>
(csdo:)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совершения операции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Обозначение даты в соответствии с ГОСТ ИСО 8601–2001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Учетный номер таможенной операции</w:t>
            </w:r>
          </w:p>
          <w:p>
            <w:pPr>
              <w:spacing w:after="20"/>
              <w:ind w:left="20"/>
              <w:jc w:val="both"/>
            </w:pPr>
            <w:r>
              <w:rPr>
                <w:rFonts w:ascii="Times New Roman"/>
                <w:b w:val="false"/>
                <w:i w:val="false"/>
                <w:color w:val="000000"/>
                <w:sz w:val="20"/>
              </w:rPr>
              <w:t>
(casdo:OperationId)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учетный номер таможенной операции по журналу регистрации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(M.CA.SDT.00088)</w:t>
            </w:r>
          </w:p>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3.2.4.Таможенный орган</w:t>
            </w:r>
          </w:p>
          <w:p>
            <w:pPr>
              <w:spacing w:after="20"/>
              <w:ind w:left="20"/>
              <w:jc w:val="both"/>
            </w:pPr>
            <w:r>
              <w:rPr>
                <w:rFonts w:ascii="Times New Roman"/>
                <w:b w:val="false"/>
                <w:i w:val="false"/>
                <w:color w:val="000000"/>
                <w:sz w:val="20"/>
              </w:rPr>
              <w:t>
(cacdo:)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таможенном органе, оформившем временный ввоз (вывоз) транспортного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(M.CA.CDT.00315)</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Код таможенного органа</w:t>
            </w:r>
          </w:p>
          <w:p>
            <w:pPr>
              <w:spacing w:after="20"/>
              <w:ind w:left="20"/>
              <w:jc w:val="both"/>
            </w:pPr>
            <w:r>
              <w:rPr>
                <w:rFonts w:ascii="Times New Roman"/>
                <w:b w:val="false"/>
                <w:i w:val="false"/>
                <w:color w:val="000000"/>
                <w:sz w:val="20"/>
              </w:rPr>
              <w:t>
(casdo:)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таможенного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(M.CA.SDT.00025)</w:t>
            </w:r>
          </w:p>
          <w:p>
            <w:pPr>
              <w:spacing w:after="20"/>
              <w:ind w:left="20"/>
              <w:jc w:val="both"/>
            </w:pPr>
            <w:r>
              <w:rPr>
                <w:rFonts w:ascii="Times New Roman"/>
                <w:b w:val="false"/>
                <w:i w:val="false"/>
                <w:color w:val="000000"/>
                <w:sz w:val="20"/>
              </w:rPr>
              <w:t>
Значение кода в соответствии с классификатором таможенных органов государств – членов Евразийского экономического союза.</w:t>
            </w:r>
          </w:p>
          <w:p>
            <w:pPr>
              <w:spacing w:after="20"/>
              <w:ind w:left="20"/>
              <w:jc w:val="both"/>
            </w:pPr>
            <w:r>
              <w:rPr>
                <w:rFonts w:ascii="Times New Roman"/>
                <w:b w:val="false"/>
                <w:i w:val="false"/>
                <w:color w:val="000000"/>
                <w:sz w:val="20"/>
              </w:rPr>
              <w:t>
Шаблон: [0-9]{2}|[0-9]{5}|[0-9]{8}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Наименование таможенного органа</w:t>
            </w:r>
          </w:p>
          <w:p>
            <w:pPr>
              <w:spacing w:after="20"/>
              <w:ind w:left="20"/>
              <w:jc w:val="both"/>
            </w:pPr>
            <w:r>
              <w:rPr>
                <w:rFonts w:ascii="Times New Roman"/>
                <w:b w:val="false"/>
                <w:i w:val="false"/>
                <w:color w:val="000000"/>
                <w:sz w:val="20"/>
              </w:rPr>
              <w:t>
(casdo:CustomsOfficeName)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таможенного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(M.CA.SDT.00026)</w:t>
            </w:r>
          </w:p>
          <w:p>
            <w:pPr>
              <w:spacing w:after="20"/>
              <w:ind w:left="20"/>
              <w:jc w:val="both"/>
            </w:pPr>
            <w:r>
              <w:rPr>
                <w:rFonts w:ascii="Times New Roman"/>
                <w:b w:val="false"/>
                <w:i w:val="false"/>
                <w:color w:val="000000"/>
                <w:sz w:val="20"/>
              </w:rPr>
              <w:t>
Наименование таможенного органа в соответствии с классификатором таможенных органов государств – членов Евразийского экономического союза.</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Код страны</w:t>
            </w:r>
          </w:p>
          <w:p>
            <w:pPr>
              <w:spacing w:after="20"/>
              <w:ind w:left="20"/>
              <w:jc w:val="both"/>
            </w:pPr>
            <w:r>
              <w:rPr>
                <w:rFonts w:ascii="Times New Roman"/>
                <w:b w:val="false"/>
                <w:i w:val="false"/>
                <w:color w:val="000000"/>
                <w:sz w:val="20"/>
              </w:rPr>
              <w:t>
(csdo:)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Значение двухбуквенного кода в соответствии с классификатором стран мира, который определен атрибутом "Идентификатор справочника (классификатора)".</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Должностное лицо таможенного органа</w:t>
            </w:r>
          </w:p>
          <w:p>
            <w:pPr>
              <w:spacing w:after="20"/>
              <w:ind w:left="20"/>
              <w:jc w:val="both"/>
            </w:pPr>
            <w:r>
              <w:rPr>
                <w:rFonts w:ascii="Times New Roman"/>
                <w:b w:val="false"/>
                <w:i w:val="false"/>
                <w:color w:val="000000"/>
                <w:sz w:val="20"/>
              </w:rPr>
              <w:t>
(cacdo:CustomsPersonDetails)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должностном лице таможенного органа, оформившем временный ввоз (вывоз) транспортного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(M.CA.CDT.00209)</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ФИО</w:t>
            </w:r>
          </w:p>
          <w:p>
            <w:pPr>
              <w:spacing w:after="20"/>
              <w:ind w:left="20"/>
              <w:jc w:val="both"/>
            </w:pPr>
            <w:r>
              <w:rPr>
                <w:rFonts w:ascii="Times New Roman"/>
                <w:b w:val="false"/>
                <w:i w:val="false"/>
                <w:color w:val="000000"/>
                <w:sz w:val="20"/>
              </w:rPr>
              <w:t>
(ccdo:)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ccdo:FullNameDetailsType (M.CDT.00016)</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Имя</w:t>
            </w:r>
          </w:p>
          <w:p>
            <w:pPr>
              <w:spacing w:after="20"/>
              <w:ind w:left="20"/>
              <w:jc w:val="both"/>
            </w:pPr>
            <w:r>
              <w:rPr>
                <w:rFonts w:ascii="Times New Roman"/>
                <w:b w:val="false"/>
                <w:i w:val="false"/>
                <w:color w:val="000000"/>
                <w:sz w:val="20"/>
              </w:rPr>
              <w:t>
(csdo:)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физического лица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Отчество</w:t>
            </w:r>
          </w:p>
          <w:p>
            <w:pPr>
              <w:spacing w:after="20"/>
              <w:ind w:left="20"/>
              <w:jc w:val="both"/>
            </w:pPr>
            <w:r>
              <w:rPr>
                <w:rFonts w:ascii="Times New Roman"/>
                <w:b w:val="false"/>
                <w:i w:val="false"/>
                <w:color w:val="000000"/>
                <w:sz w:val="20"/>
              </w:rPr>
              <w:t>
(csdo:)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(второе или среднее имя) физического лица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Фамилия</w:t>
            </w:r>
          </w:p>
          <w:p>
            <w:pPr>
              <w:spacing w:after="20"/>
              <w:ind w:left="20"/>
              <w:jc w:val="both"/>
            </w:pPr>
            <w:r>
              <w:rPr>
                <w:rFonts w:ascii="Times New Roman"/>
                <w:b w:val="false"/>
                <w:i w:val="false"/>
                <w:color w:val="000000"/>
                <w:sz w:val="20"/>
              </w:rPr>
              <w:t>
(csdo:)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физического лица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Наименование должности</w:t>
            </w:r>
          </w:p>
          <w:p>
            <w:pPr>
              <w:spacing w:after="20"/>
              <w:ind w:left="20"/>
              <w:jc w:val="both"/>
            </w:pPr>
            <w:r>
              <w:rPr>
                <w:rFonts w:ascii="Times New Roman"/>
                <w:b w:val="false"/>
                <w:i w:val="false"/>
                <w:color w:val="000000"/>
                <w:sz w:val="20"/>
              </w:rPr>
              <w:t>
(csdo:)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 сотрудника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Номер ЛНП должностного лица таможенного органа</w:t>
            </w:r>
          </w:p>
          <w:p>
            <w:pPr>
              <w:spacing w:after="20"/>
              <w:ind w:left="20"/>
              <w:jc w:val="both"/>
            </w:pPr>
            <w:r>
              <w:rPr>
                <w:rFonts w:ascii="Times New Roman"/>
                <w:b w:val="false"/>
                <w:i w:val="false"/>
                <w:color w:val="000000"/>
                <w:sz w:val="20"/>
              </w:rPr>
              <w:t>
(casdo:)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ЛНП должностного лица таможенного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(M.CA.SDT.00090)</w:t>
            </w:r>
          </w:p>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Код таможенного органа на оттиске ЛНП</w:t>
            </w:r>
          </w:p>
          <w:p>
            <w:pPr>
              <w:spacing w:after="20"/>
              <w:ind w:left="20"/>
              <w:jc w:val="both"/>
            </w:pPr>
            <w:r>
              <w:rPr>
                <w:rFonts w:ascii="Times New Roman"/>
                <w:b w:val="false"/>
                <w:i w:val="false"/>
                <w:color w:val="000000"/>
                <w:sz w:val="20"/>
              </w:rPr>
              <w:t>
(casdo:)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таможенного органа, указанный на оттиске ЛНП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(M.CA.SDT.00025)</w:t>
            </w:r>
          </w:p>
          <w:p>
            <w:pPr>
              <w:spacing w:after="20"/>
              <w:ind w:left="20"/>
              <w:jc w:val="both"/>
            </w:pPr>
            <w:r>
              <w:rPr>
                <w:rFonts w:ascii="Times New Roman"/>
                <w:b w:val="false"/>
                <w:i w:val="false"/>
                <w:color w:val="000000"/>
                <w:sz w:val="20"/>
              </w:rPr>
              <w:t>
Значение кода в соответствии с классификатором таможенных органов государств – членов Евразийского экономического союза.</w:t>
            </w:r>
          </w:p>
          <w:p>
            <w:pPr>
              <w:spacing w:after="20"/>
              <w:ind w:left="20"/>
              <w:jc w:val="both"/>
            </w:pPr>
            <w:r>
              <w:rPr>
                <w:rFonts w:ascii="Times New Roman"/>
                <w:b w:val="false"/>
                <w:i w:val="false"/>
                <w:color w:val="000000"/>
                <w:sz w:val="20"/>
              </w:rPr>
              <w:t>
Шаблон: [0-9]{2}|[0-9]{5}|[0-9]{8}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Перевозчик, осуществляющий временный ввоз (вывоз) транспорного средства</w:t>
            </w:r>
          </w:p>
          <w:p>
            <w:pPr>
              <w:spacing w:after="20"/>
              <w:ind w:left="20"/>
              <w:jc w:val="both"/>
            </w:pPr>
            <w:r>
              <w:rPr>
                <w:rFonts w:ascii="Times New Roman"/>
                <w:b w:val="false"/>
                <w:i w:val="false"/>
                <w:color w:val="000000"/>
                <w:sz w:val="20"/>
              </w:rPr>
              <w:t>
(cacdo:)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перевозчике, осуществляющем временный ввоз (вывоз) транспорного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(M.CA.CDT.00332)</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Код страны</w:t>
            </w:r>
          </w:p>
          <w:p>
            <w:pPr>
              <w:spacing w:after="20"/>
              <w:ind w:left="20"/>
              <w:jc w:val="both"/>
            </w:pPr>
            <w:r>
              <w:rPr>
                <w:rFonts w:ascii="Times New Roman"/>
                <w:b w:val="false"/>
                <w:i w:val="false"/>
                <w:color w:val="000000"/>
                <w:sz w:val="20"/>
              </w:rPr>
              <w:t>
(csdo:)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регистрации хозяйствующего субъекта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Значение двухбуквенного кода в соответствии с классификатором стран мира, который определен атрибутом "Идентификатор справочника (классификатора)".</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Наименование хозяйствующего субъекта</w:t>
            </w:r>
          </w:p>
          <w:p>
            <w:pPr>
              <w:spacing w:after="20"/>
              <w:ind w:left="20"/>
              <w:jc w:val="both"/>
            </w:pPr>
            <w:r>
              <w:rPr>
                <w:rFonts w:ascii="Times New Roman"/>
                <w:b w:val="false"/>
                <w:i w:val="false"/>
                <w:color w:val="000000"/>
                <w:sz w:val="20"/>
              </w:rPr>
              <w:t>
(csdo:BusinessEntityName)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хозяйствующего субъекта или фамилия, имя и отчество физического лица, ведущего хозяйственную деятельность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Краткое наименование хозяйствующего субъекта</w:t>
            </w:r>
          </w:p>
          <w:p>
            <w:pPr>
              <w:spacing w:after="20"/>
              <w:ind w:left="20"/>
              <w:jc w:val="both"/>
            </w:pPr>
            <w:r>
              <w:rPr>
                <w:rFonts w:ascii="Times New Roman"/>
                <w:b w:val="false"/>
                <w:i w:val="false"/>
                <w:color w:val="000000"/>
                <w:sz w:val="20"/>
              </w:rPr>
              <w:t>
(csdo:BusinessEntityBriefName)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сокращенное наименование хозяйствующего субъекта или фамилия, имя и отчество физического лица, ведущего хозяйственную деятельность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Код организационно-правовой формы</w:t>
            </w:r>
          </w:p>
          <w:p>
            <w:pPr>
              <w:spacing w:after="20"/>
              <w:ind w:left="20"/>
              <w:jc w:val="both"/>
            </w:pPr>
            <w:r>
              <w:rPr>
                <w:rFonts w:ascii="Times New Roman"/>
                <w:b w:val="false"/>
                <w:i w:val="false"/>
                <w:color w:val="000000"/>
                <w:sz w:val="20"/>
              </w:rPr>
              <w:t>
(csdo:BusinessEntityTypeCode)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организационно-правовой формы, в которой зарегистрирован хозяйствующий субъект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Значение кода в соответствии со справочником (классификатором), который определен атрибутом "Идентификатор справочника (классификатора)".</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Наименование организационно-правовой формы</w:t>
            </w:r>
          </w:p>
          <w:p>
            <w:pPr>
              <w:spacing w:after="20"/>
              <w:ind w:left="20"/>
              <w:jc w:val="both"/>
            </w:pPr>
            <w:r>
              <w:rPr>
                <w:rFonts w:ascii="Times New Roman"/>
                <w:b w:val="false"/>
                <w:i w:val="false"/>
                <w:color w:val="000000"/>
                <w:sz w:val="20"/>
              </w:rPr>
              <w:t>
(csdo:BusinessEntityTypeName)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организационно-правовой формы, в которой зарегистрирован хозяйствующий субъект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Идентификатор хозяйствующего субъекта</w:t>
            </w:r>
          </w:p>
          <w:p>
            <w:pPr>
              <w:spacing w:after="20"/>
              <w:ind w:left="20"/>
              <w:jc w:val="both"/>
            </w:pPr>
            <w:r>
              <w:rPr>
                <w:rFonts w:ascii="Times New Roman"/>
                <w:b w:val="false"/>
                <w:i w:val="false"/>
                <w:color w:val="000000"/>
                <w:sz w:val="20"/>
              </w:rPr>
              <w:t>
(csdo:BusinessEntityId)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(код) записи по реестру (регистру), присвоенный при государственной регистрации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csdo:BusinessEntityIdType (M.SDT.00157)</w:t>
            </w:r>
          </w:p>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метод идентификации</w:t>
            </w:r>
          </w:p>
          <w:p>
            <w:pPr>
              <w:spacing w:after="20"/>
              <w:ind w:left="20"/>
              <w:jc w:val="both"/>
            </w:pPr>
            <w:r>
              <w:rPr>
                <w:rFonts w:ascii="Times New Roman"/>
                <w:b w:val="false"/>
                <w:i w:val="false"/>
                <w:color w:val="000000"/>
                <w:sz w:val="20"/>
              </w:rPr>
              <w:t>
(атрибут kind)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идентификации хозяйствующих субъектов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csdo:BusinessEntityIdKindIdType (M.SDT.00158)</w:t>
            </w:r>
          </w:p>
          <w:p>
            <w:pPr>
              <w:spacing w:after="20"/>
              <w:ind w:left="20"/>
              <w:jc w:val="both"/>
            </w:pPr>
            <w:r>
              <w:rPr>
                <w:rFonts w:ascii="Times New Roman"/>
                <w:b w:val="false"/>
                <w:i w:val="false"/>
                <w:color w:val="000000"/>
                <w:sz w:val="20"/>
              </w:rPr>
              <w:t>
Значение идентификатора из справочника методов идентификации хозяйствующих субъектов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Уникальный идентификационный таможенный номер</w:t>
            </w:r>
          </w:p>
          <w:p>
            <w:pPr>
              <w:spacing w:after="20"/>
              <w:ind w:left="20"/>
              <w:jc w:val="both"/>
            </w:pPr>
            <w:r>
              <w:rPr>
                <w:rFonts w:ascii="Times New Roman"/>
                <w:b w:val="false"/>
                <w:i w:val="false"/>
                <w:color w:val="000000"/>
                <w:sz w:val="20"/>
              </w:rPr>
              <w:t>
(csdo:UniqueCustomsNumberId)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идентификационный номер хозяйствующего субъекта, предназначенный для целей таможенного контроля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csdo:UniqueCustomsNumberIdType (M.SDT.00089)</w:t>
            </w:r>
          </w:p>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Идентификатор налогоплательщика</w:t>
            </w:r>
          </w:p>
          <w:p>
            <w:pPr>
              <w:spacing w:after="20"/>
              <w:ind w:left="20"/>
              <w:jc w:val="both"/>
            </w:pPr>
            <w:r>
              <w:rPr>
                <w:rFonts w:ascii="Times New Roman"/>
                <w:b w:val="false"/>
                <w:i w:val="false"/>
                <w:color w:val="000000"/>
                <w:sz w:val="20"/>
              </w:rPr>
              <w:t>
(csdo:)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хозяйствующего субъекта в реестре налогоплательщиков страны регистрации налогоплательщика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csdo:TaxpayerIdType (M.SDT.00025)</w:t>
            </w:r>
          </w:p>
          <w:p>
            <w:pPr>
              <w:spacing w:after="20"/>
              <w:ind w:left="20"/>
              <w:jc w:val="both"/>
            </w:pPr>
            <w:r>
              <w:rPr>
                <w:rFonts w:ascii="Times New Roman"/>
                <w:b w:val="false"/>
                <w:i w:val="false"/>
                <w:color w:val="000000"/>
                <w:sz w:val="20"/>
              </w:rPr>
              <w:t>
Значение идентификатора в соответствии с правилами, принятыми в стране регистрации налогоплательщика.</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Код причины постановки на учет</w:t>
            </w:r>
          </w:p>
          <w:p>
            <w:pPr>
              <w:spacing w:after="20"/>
              <w:ind w:left="20"/>
              <w:jc w:val="both"/>
            </w:pPr>
            <w:r>
              <w:rPr>
                <w:rFonts w:ascii="Times New Roman"/>
                <w:b w:val="false"/>
                <w:i w:val="false"/>
                <w:color w:val="000000"/>
                <w:sz w:val="20"/>
              </w:rPr>
              <w:t>
(csdo:TaxRegistrationReasonCode)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идентифицирующий причину постановки хозяйствующего субъекта на налоговый учет в Российской Федерации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csdo:TaxRegistrationReasonCodeType (M.SDT.00030)</w:t>
            </w:r>
          </w:p>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Шаблон: \d{9}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 Адрес</w:t>
            </w:r>
          </w:p>
          <w:p>
            <w:pPr>
              <w:spacing w:after="20"/>
              <w:ind w:left="20"/>
              <w:jc w:val="both"/>
            </w:pPr>
            <w:r>
              <w:rPr>
                <w:rFonts w:ascii="Times New Roman"/>
                <w:b w:val="false"/>
                <w:i w:val="false"/>
                <w:color w:val="000000"/>
                <w:sz w:val="20"/>
              </w:rPr>
              <w:t>
(cacdo:)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адресе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(M.CA.CDT.00337)</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Код вида адреса</w:t>
            </w:r>
          </w:p>
          <w:p>
            <w:pPr>
              <w:spacing w:after="20"/>
              <w:ind w:left="20"/>
              <w:jc w:val="both"/>
            </w:pPr>
            <w:r>
              <w:rPr>
                <w:rFonts w:ascii="Times New Roman"/>
                <w:b w:val="false"/>
                <w:i w:val="false"/>
                <w:color w:val="000000"/>
                <w:sz w:val="20"/>
              </w:rPr>
              <w:t>
(csdo:)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адреса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csdo:AddressKindCodeType (M.SDT.00162)</w:t>
            </w:r>
          </w:p>
          <w:p>
            <w:pPr>
              <w:spacing w:after="20"/>
              <w:ind w:left="20"/>
              <w:jc w:val="both"/>
            </w:pPr>
            <w:r>
              <w:rPr>
                <w:rFonts w:ascii="Times New Roman"/>
                <w:b w:val="false"/>
                <w:i w:val="false"/>
                <w:color w:val="000000"/>
                <w:sz w:val="20"/>
              </w:rPr>
              <w:t>
Значение кода в соответствии с классификатором видов адресов.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Код страны</w:t>
            </w:r>
          </w:p>
          <w:p>
            <w:pPr>
              <w:spacing w:after="20"/>
              <w:ind w:left="20"/>
              <w:jc w:val="both"/>
            </w:pPr>
            <w:r>
              <w:rPr>
                <w:rFonts w:ascii="Times New Roman"/>
                <w:b w:val="false"/>
                <w:i w:val="false"/>
                <w:color w:val="000000"/>
                <w:sz w:val="20"/>
              </w:rPr>
              <w:t>
(csdo:)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Значение двухбуквенного кода в соответствии с классификатором стран мира, который определен атрибутом "Идентификатор справочника (классификатора)".</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Код территории</w:t>
            </w:r>
          </w:p>
          <w:p>
            <w:pPr>
              <w:spacing w:after="20"/>
              <w:ind w:left="20"/>
              <w:jc w:val="both"/>
            </w:pPr>
            <w:r>
              <w:rPr>
                <w:rFonts w:ascii="Times New Roman"/>
                <w:b w:val="false"/>
                <w:i w:val="false"/>
                <w:color w:val="000000"/>
                <w:sz w:val="20"/>
              </w:rPr>
              <w:t>
(csdo:)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единицы административно-территориального деления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csdo:TerritoryCodeType (M.SDT.00031)</w:t>
            </w:r>
          </w:p>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Регион</w:t>
            </w:r>
          </w:p>
          <w:p>
            <w:pPr>
              <w:spacing w:after="20"/>
              <w:ind w:left="20"/>
              <w:jc w:val="both"/>
            </w:pPr>
            <w:r>
              <w:rPr>
                <w:rFonts w:ascii="Times New Roman"/>
                <w:b w:val="false"/>
                <w:i w:val="false"/>
                <w:color w:val="000000"/>
                <w:sz w:val="20"/>
              </w:rPr>
              <w:t>
(csdo:)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первого уровня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Район</w:t>
            </w:r>
          </w:p>
          <w:p>
            <w:pPr>
              <w:spacing w:after="20"/>
              <w:ind w:left="20"/>
              <w:jc w:val="both"/>
            </w:pPr>
            <w:r>
              <w:rPr>
                <w:rFonts w:ascii="Times New Roman"/>
                <w:b w:val="false"/>
                <w:i w:val="false"/>
                <w:color w:val="000000"/>
                <w:sz w:val="20"/>
              </w:rPr>
              <w:t>
(csdo:)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второго уровня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Город</w:t>
            </w:r>
          </w:p>
          <w:p>
            <w:pPr>
              <w:spacing w:after="20"/>
              <w:ind w:left="20"/>
              <w:jc w:val="both"/>
            </w:pPr>
            <w:r>
              <w:rPr>
                <w:rFonts w:ascii="Times New Roman"/>
                <w:b w:val="false"/>
                <w:i w:val="false"/>
                <w:color w:val="000000"/>
                <w:sz w:val="20"/>
              </w:rPr>
              <w:t>
(csdo:)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Населенный пункт</w:t>
            </w:r>
          </w:p>
          <w:p>
            <w:pPr>
              <w:spacing w:after="20"/>
              <w:ind w:left="20"/>
              <w:jc w:val="both"/>
            </w:pPr>
            <w:r>
              <w:rPr>
                <w:rFonts w:ascii="Times New Roman"/>
                <w:b w:val="false"/>
                <w:i w:val="false"/>
                <w:color w:val="000000"/>
                <w:sz w:val="20"/>
              </w:rPr>
              <w:t>
(csdo:)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Улица</w:t>
            </w:r>
          </w:p>
          <w:p>
            <w:pPr>
              <w:spacing w:after="20"/>
              <w:ind w:left="20"/>
              <w:jc w:val="both"/>
            </w:pPr>
            <w:r>
              <w:rPr>
                <w:rFonts w:ascii="Times New Roman"/>
                <w:b w:val="false"/>
                <w:i w:val="false"/>
                <w:color w:val="000000"/>
                <w:sz w:val="20"/>
              </w:rPr>
              <w:t>
(csdo:)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элемента улично-дорожной сети городской инфраструктуры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Номер дома</w:t>
            </w:r>
          </w:p>
          <w:p>
            <w:pPr>
              <w:spacing w:after="20"/>
              <w:ind w:left="20"/>
              <w:jc w:val="both"/>
            </w:pPr>
            <w:r>
              <w:rPr>
                <w:rFonts w:ascii="Times New Roman"/>
                <w:b w:val="false"/>
                <w:i w:val="false"/>
                <w:color w:val="000000"/>
                <w:sz w:val="20"/>
              </w:rPr>
              <w:t>
(csdo:)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дома, корпуса, строения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Номер помещения</w:t>
            </w:r>
          </w:p>
          <w:p>
            <w:pPr>
              <w:spacing w:after="20"/>
              <w:ind w:left="20"/>
              <w:jc w:val="both"/>
            </w:pPr>
            <w:r>
              <w:rPr>
                <w:rFonts w:ascii="Times New Roman"/>
                <w:b w:val="false"/>
                <w:i w:val="false"/>
                <w:color w:val="000000"/>
                <w:sz w:val="20"/>
              </w:rPr>
              <w:t>
(csdo:)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офиса или квартиры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Почтовый индекс</w:t>
            </w:r>
          </w:p>
          <w:p>
            <w:pPr>
              <w:spacing w:after="20"/>
              <w:ind w:left="20"/>
              <w:jc w:val="both"/>
            </w:pPr>
            <w:r>
              <w:rPr>
                <w:rFonts w:ascii="Times New Roman"/>
                <w:b w:val="false"/>
                <w:i w:val="false"/>
                <w:color w:val="000000"/>
                <w:sz w:val="20"/>
              </w:rPr>
              <w:t>
(csdo:)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индекс предприятия почтовой связи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csdo:PostCodeType (M.SDT.00006)</w:t>
            </w:r>
          </w:p>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Шаблон: [A-Z0-9][A-Z0-9 -]{1,8}[A-Z0-9]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Номер абонентского ящика</w:t>
            </w:r>
          </w:p>
          <w:p>
            <w:pPr>
              <w:spacing w:after="20"/>
              <w:ind w:left="20"/>
              <w:jc w:val="both"/>
            </w:pPr>
            <w:r>
              <w:rPr>
                <w:rFonts w:ascii="Times New Roman"/>
                <w:b w:val="false"/>
                <w:i w:val="false"/>
                <w:color w:val="000000"/>
                <w:sz w:val="20"/>
              </w:rPr>
              <w:t>
(csdo:)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абонентского ящика на предприятии почтовой связи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Адрес в текстовой форме</w:t>
            </w:r>
          </w:p>
          <w:p>
            <w:pPr>
              <w:spacing w:after="20"/>
              <w:ind w:left="20"/>
              <w:jc w:val="both"/>
            </w:pPr>
            <w:r>
              <w:rPr>
                <w:rFonts w:ascii="Times New Roman"/>
                <w:b w:val="false"/>
                <w:i w:val="false"/>
                <w:color w:val="000000"/>
                <w:sz w:val="20"/>
              </w:rPr>
              <w:t>
(csdo:AddressText)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элементов адреса, представленных в свободной форме в виде текста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csdo:Text1000Type (M.SDT.00071)</w:t>
            </w:r>
          </w:p>
          <w:p>
            <w:pPr>
              <w:spacing w:after="20"/>
              <w:ind w:left="20"/>
              <w:jc w:val="both"/>
            </w:pPr>
            <w:r>
              <w:rPr>
                <w:rFonts w:ascii="Times New Roman"/>
                <w:b w:val="false"/>
                <w:i w:val="false"/>
                <w:color w:val="000000"/>
                <w:sz w:val="20"/>
              </w:rPr>
              <w:t>
Строка символов.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 Контактный реквизит</w:t>
            </w:r>
          </w:p>
          <w:p>
            <w:pPr>
              <w:spacing w:after="20"/>
              <w:ind w:left="20"/>
              <w:jc w:val="both"/>
            </w:pPr>
            <w:r>
              <w:rPr>
                <w:rFonts w:ascii="Times New Roman"/>
                <w:b w:val="false"/>
                <w:i w:val="false"/>
                <w:color w:val="000000"/>
                <w:sz w:val="20"/>
              </w:rPr>
              <w:t>
(ccdo:)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контактный реквизит с указанием способа и идентификатора средства (канала) связи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ccdo:CommunicationDetailsType (M.CDT.00003)</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Код вида связи</w:t>
            </w:r>
          </w:p>
          <w:p>
            <w:pPr>
              <w:spacing w:after="20"/>
              <w:ind w:left="20"/>
              <w:jc w:val="both"/>
            </w:pPr>
            <w:r>
              <w:rPr>
                <w:rFonts w:ascii="Times New Roman"/>
                <w:b w:val="false"/>
                <w:i w:val="false"/>
                <w:color w:val="000000"/>
                <w:sz w:val="20"/>
              </w:rPr>
              <w:t>
(csdo:)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средства (канала) связи (телефон, факс, электронная почта и др.)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csdo:CommunicationChannelCodeV2Type (M.SDT.00163)</w:t>
            </w:r>
          </w:p>
          <w:p>
            <w:pPr>
              <w:spacing w:after="20"/>
              <w:ind w:left="20"/>
              <w:jc w:val="both"/>
            </w:pPr>
            <w:r>
              <w:rPr>
                <w:rFonts w:ascii="Times New Roman"/>
                <w:b w:val="false"/>
                <w:i w:val="false"/>
                <w:color w:val="000000"/>
                <w:sz w:val="20"/>
              </w:rPr>
              <w:t>
Значение кода в соответствии с классификатором видов связи.</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Наименование вида связи</w:t>
            </w:r>
          </w:p>
          <w:p>
            <w:pPr>
              <w:spacing w:after="20"/>
              <w:ind w:left="20"/>
              <w:jc w:val="both"/>
            </w:pPr>
            <w:r>
              <w:rPr>
                <w:rFonts w:ascii="Times New Roman"/>
                <w:b w:val="false"/>
                <w:i w:val="false"/>
                <w:color w:val="000000"/>
                <w:sz w:val="20"/>
              </w:rPr>
              <w:t>
(csdo:)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средства (канала) связи (телефон, факс, электронная почта и др.)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Идентификатор канала связи</w:t>
            </w:r>
          </w:p>
          <w:p>
            <w:pPr>
              <w:spacing w:after="20"/>
              <w:ind w:left="20"/>
              <w:jc w:val="both"/>
            </w:pPr>
            <w:r>
              <w:rPr>
                <w:rFonts w:ascii="Times New Roman"/>
                <w:b w:val="false"/>
                <w:i w:val="false"/>
                <w:color w:val="000000"/>
                <w:sz w:val="20"/>
              </w:rPr>
              <w:t>
(csdo:)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последовательность символов, идентифицирующая канал связи (указание номера телефона, факса, адреса электронной почты и др.)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csdo:CommunicationChannelIdType (M.SDT.00015)</w:t>
            </w:r>
          </w:p>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Сведения о водителе транспортного средства</w:t>
            </w:r>
          </w:p>
          <w:p>
            <w:pPr>
              <w:spacing w:after="20"/>
              <w:ind w:left="20"/>
              <w:jc w:val="both"/>
            </w:pPr>
            <w:r>
              <w:rPr>
                <w:rFonts w:ascii="Times New Roman"/>
                <w:b w:val="false"/>
                <w:i w:val="false"/>
                <w:color w:val="000000"/>
                <w:sz w:val="20"/>
              </w:rPr>
              <w:t>
(cacdo:DriverDetails)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детализированная информация о водителе транспортного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cacdo:DriverDetailsType (M.CA.CDT.00244)</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ФИО</w:t>
            </w:r>
          </w:p>
          <w:p>
            <w:pPr>
              <w:spacing w:after="20"/>
              <w:ind w:left="20"/>
              <w:jc w:val="both"/>
            </w:pPr>
            <w:r>
              <w:rPr>
                <w:rFonts w:ascii="Times New Roman"/>
                <w:b w:val="false"/>
                <w:i w:val="false"/>
                <w:color w:val="000000"/>
                <w:sz w:val="20"/>
              </w:rPr>
              <w:t>
(ccdo:)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ccdo:FullNameDetailsType (M.CDT.00016)</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Имя</w:t>
            </w:r>
          </w:p>
          <w:p>
            <w:pPr>
              <w:spacing w:after="20"/>
              <w:ind w:left="20"/>
              <w:jc w:val="both"/>
            </w:pPr>
            <w:r>
              <w:rPr>
                <w:rFonts w:ascii="Times New Roman"/>
                <w:b w:val="false"/>
                <w:i w:val="false"/>
                <w:color w:val="000000"/>
                <w:sz w:val="20"/>
              </w:rPr>
              <w:t>
(csdo:)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физического лица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Отчество</w:t>
            </w:r>
          </w:p>
          <w:p>
            <w:pPr>
              <w:spacing w:after="20"/>
              <w:ind w:left="20"/>
              <w:jc w:val="both"/>
            </w:pPr>
            <w:r>
              <w:rPr>
                <w:rFonts w:ascii="Times New Roman"/>
                <w:b w:val="false"/>
                <w:i w:val="false"/>
                <w:color w:val="000000"/>
                <w:sz w:val="20"/>
              </w:rPr>
              <w:t>
(csdo:)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(второе или среднее имя) физического лица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Фамилия</w:t>
            </w:r>
          </w:p>
          <w:p>
            <w:pPr>
              <w:spacing w:after="20"/>
              <w:ind w:left="20"/>
              <w:jc w:val="both"/>
            </w:pPr>
            <w:r>
              <w:rPr>
                <w:rFonts w:ascii="Times New Roman"/>
                <w:b w:val="false"/>
                <w:i w:val="false"/>
                <w:color w:val="000000"/>
                <w:sz w:val="20"/>
              </w:rPr>
              <w:t>
(csdo:)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физического лица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Наименование должности</w:t>
            </w:r>
          </w:p>
          <w:p>
            <w:pPr>
              <w:spacing w:after="20"/>
              <w:ind w:left="20"/>
              <w:jc w:val="both"/>
            </w:pPr>
            <w:r>
              <w:rPr>
                <w:rFonts w:ascii="Times New Roman"/>
                <w:b w:val="false"/>
                <w:i w:val="false"/>
                <w:color w:val="000000"/>
                <w:sz w:val="20"/>
              </w:rPr>
              <w:t>
(csdo:)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 сотрудника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Удостоверение личности</w:t>
            </w:r>
          </w:p>
          <w:p>
            <w:pPr>
              <w:spacing w:after="20"/>
              <w:ind w:left="20"/>
              <w:jc w:val="both"/>
            </w:pPr>
            <w:r>
              <w:rPr>
                <w:rFonts w:ascii="Times New Roman"/>
                <w:b w:val="false"/>
                <w:i w:val="false"/>
                <w:color w:val="000000"/>
                <w:sz w:val="20"/>
              </w:rPr>
              <w:t>
(ccdo:)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документе, удостоверяющем личность физического лица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ccdo:UnifiedIdentityDocDetailsType (M.CDT.00050)</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Код страны</w:t>
            </w:r>
          </w:p>
          <w:p>
            <w:pPr>
              <w:spacing w:after="20"/>
              <w:ind w:left="20"/>
              <w:jc w:val="both"/>
            </w:pPr>
            <w:r>
              <w:rPr>
                <w:rFonts w:ascii="Times New Roman"/>
                <w:b w:val="false"/>
                <w:i w:val="false"/>
                <w:color w:val="000000"/>
                <w:sz w:val="20"/>
              </w:rPr>
              <w:t>
(csdo:)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Значение двухбуквенного кода в соответствии с классификатором стран мира, который определен атрибутом "Идентификатор справочника (классификатора)".</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Код вида документа, удостоверяющего личность</w:t>
            </w:r>
          </w:p>
          <w:p>
            <w:pPr>
              <w:spacing w:after="20"/>
              <w:ind w:left="20"/>
              <w:jc w:val="both"/>
            </w:pPr>
            <w:r>
              <w:rPr>
                <w:rFonts w:ascii="Times New Roman"/>
                <w:b w:val="false"/>
                <w:i w:val="false"/>
                <w:color w:val="000000"/>
                <w:sz w:val="20"/>
              </w:rPr>
              <w:t>
(csdo:UnifiedIdentityDocKindCode)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документа, удостоверяющего личность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Значение кода в соответствии со справочником (классификатором), который определен атрибутом "Идентификатор справочника (классификатора)".</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Наименование вида документа</w:t>
            </w:r>
          </w:p>
          <w:p>
            <w:pPr>
              <w:spacing w:after="20"/>
              <w:ind w:left="20"/>
              <w:jc w:val="both"/>
            </w:pPr>
            <w:r>
              <w:rPr>
                <w:rFonts w:ascii="Times New Roman"/>
                <w:b w:val="false"/>
                <w:i w:val="false"/>
                <w:color w:val="000000"/>
                <w:sz w:val="20"/>
              </w:rPr>
              <w:t>
(csdo:DocKindName)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документа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Серия документа</w:t>
            </w:r>
          </w:p>
          <w:p>
            <w:pPr>
              <w:spacing w:after="20"/>
              <w:ind w:left="20"/>
              <w:jc w:val="both"/>
            </w:pPr>
            <w:r>
              <w:rPr>
                <w:rFonts w:ascii="Times New Roman"/>
                <w:b w:val="false"/>
                <w:i w:val="false"/>
                <w:color w:val="000000"/>
                <w:sz w:val="20"/>
              </w:rPr>
              <w:t>
(csdo:)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серии документа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Номер документа</w:t>
            </w:r>
          </w:p>
          <w:p>
            <w:pPr>
              <w:spacing w:after="20"/>
              <w:ind w:left="20"/>
              <w:jc w:val="both"/>
            </w:pPr>
            <w:r>
              <w:rPr>
                <w:rFonts w:ascii="Times New Roman"/>
                <w:b w:val="false"/>
                <w:i w:val="false"/>
                <w:color w:val="000000"/>
                <w:sz w:val="20"/>
              </w:rPr>
              <w:t>
(csdo:)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присваиваемое документу при его регистрации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Дата документа</w:t>
            </w:r>
          </w:p>
          <w:p>
            <w:pPr>
              <w:spacing w:after="20"/>
              <w:ind w:left="20"/>
              <w:jc w:val="both"/>
            </w:pPr>
            <w:r>
              <w:rPr>
                <w:rFonts w:ascii="Times New Roman"/>
                <w:b w:val="false"/>
                <w:i w:val="false"/>
                <w:color w:val="000000"/>
                <w:sz w:val="20"/>
              </w:rPr>
              <w:t>
(csdo:)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подписания, утверждения или регистрации документа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Обозначение даты в соответствии с ГОСТ ИСО 8601–2001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Идентификатор уполномоченного органа государства-члена</w:t>
            </w:r>
          </w:p>
          <w:p>
            <w:pPr>
              <w:spacing w:after="20"/>
              <w:ind w:left="20"/>
              <w:jc w:val="both"/>
            </w:pPr>
            <w:r>
              <w:rPr>
                <w:rFonts w:ascii="Times New Roman"/>
                <w:b w:val="false"/>
                <w:i w:val="false"/>
                <w:color w:val="000000"/>
                <w:sz w:val="20"/>
              </w:rPr>
              <w:t>
(csdo:AuthorityId)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идентифицирующий признак структурного подразделения уполномоченного органа государства-члена, выдавшего документ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Наименование уполномоченного органа государства-члена</w:t>
            </w:r>
          </w:p>
          <w:p>
            <w:pPr>
              <w:spacing w:after="20"/>
              <w:ind w:left="20"/>
              <w:jc w:val="both"/>
            </w:pPr>
            <w:r>
              <w:rPr>
                <w:rFonts w:ascii="Times New Roman"/>
                <w:b w:val="false"/>
                <w:i w:val="false"/>
                <w:color w:val="000000"/>
                <w:sz w:val="20"/>
              </w:rPr>
              <w:t>
(csdo:AuthorityName)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структурного подразделения уполномоченного органа государства-члена, выдавшего документ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Адрес</w:t>
            </w:r>
          </w:p>
          <w:p>
            <w:pPr>
              <w:spacing w:after="20"/>
              <w:ind w:left="20"/>
              <w:jc w:val="both"/>
            </w:pPr>
            <w:r>
              <w:rPr>
                <w:rFonts w:ascii="Times New Roman"/>
                <w:b w:val="false"/>
                <w:i w:val="false"/>
                <w:color w:val="000000"/>
                <w:sz w:val="20"/>
              </w:rPr>
              <w:t>
(cacdo:)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адресе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(M.CA.CDT.00337)</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Код вида адреса</w:t>
            </w:r>
          </w:p>
          <w:p>
            <w:pPr>
              <w:spacing w:after="20"/>
              <w:ind w:left="20"/>
              <w:jc w:val="both"/>
            </w:pPr>
            <w:r>
              <w:rPr>
                <w:rFonts w:ascii="Times New Roman"/>
                <w:b w:val="false"/>
                <w:i w:val="false"/>
                <w:color w:val="000000"/>
                <w:sz w:val="20"/>
              </w:rPr>
              <w:t>
(csdo:)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адреса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csdo:AddressKindCodeType (M.SDT.00162)</w:t>
            </w:r>
          </w:p>
          <w:p>
            <w:pPr>
              <w:spacing w:after="20"/>
              <w:ind w:left="20"/>
              <w:jc w:val="both"/>
            </w:pPr>
            <w:r>
              <w:rPr>
                <w:rFonts w:ascii="Times New Roman"/>
                <w:b w:val="false"/>
                <w:i w:val="false"/>
                <w:color w:val="000000"/>
                <w:sz w:val="20"/>
              </w:rPr>
              <w:t>
Значение кода в соответствии с классификатором видов адресов.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Код страны</w:t>
            </w:r>
          </w:p>
          <w:p>
            <w:pPr>
              <w:spacing w:after="20"/>
              <w:ind w:left="20"/>
              <w:jc w:val="both"/>
            </w:pPr>
            <w:r>
              <w:rPr>
                <w:rFonts w:ascii="Times New Roman"/>
                <w:b w:val="false"/>
                <w:i w:val="false"/>
                <w:color w:val="000000"/>
                <w:sz w:val="20"/>
              </w:rPr>
              <w:t>
(csdo:)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Значение двухбуквенного кода в соответствии с классификатором стран мира, который определен атрибутом "Идентификатор справочника (классификатора)".</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Код территории</w:t>
            </w:r>
          </w:p>
          <w:p>
            <w:pPr>
              <w:spacing w:after="20"/>
              <w:ind w:left="20"/>
              <w:jc w:val="both"/>
            </w:pPr>
            <w:r>
              <w:rPr>
                <w:rFonts w:ascii="Times New Roman"/>
                <w:b w:val="false"/>
                <w:i w:val="false"/>
                <w:color w:val="000000"/>
                <w:sz w:val="20"/>
              </w:rPr>
              <w:t>
(csdo:)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единицы административно-территориального деления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csdo:TerritoryCodeType (M.SDT.00031)</w:t>
            </w:r>
          </w:p>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Регион</w:t>
            </w:r>
          </w:p>
          <w:p>
            <w:pPr>
              <w:spacing w:after="20"/>
              <w:ind w:left="20"/>
              <w:jc w:val="both"/>
            </w:pPr>
            <w:r>
              <w:rPr>
                <w:rFonts w:ascii="Times New Roman"/>
                <w:b w:val="false"/>
                <w:i w:val="false"/>
                <w:color w:val="000000"/>
                <w:sz w:val="20"/>
              </w:rPr>
              <w:t>
(csdo:)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первого уровня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Район</w:t>
            </w:r>
          </w:p>
          <w:p>
            <w:pPr>
              <w:spacing w:after="20"/>
              <w:ind w:left="20"/>
              <w:jc w:val="both"/>
            </w:pPr>
            <w:r>
              <w:rPr>
                <w:rFonts w:ascii="Times New Roman"/>
                <w:b w:val="false"/>
                <w:i w:val="false"/>
                <w:color w:val="000000"/>
                <w:sz w:val="20"/>
              </w:rPr>
              <w:t>
(csdo:)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второго уровня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Город</w:t>
            </w:r>
          </w:p>
          <w:p>
            <w:pPr>
              <w:spacing w:after="20"/>
              <w:ind w:left="20"/>
              <w:jc w:val="both"/>
            </w:pPr>
            <w:r>
              <w:rPr>
                <w:rFonts w:ascii="Times New Roman"/>
                <w:b w:val="false"/>
                <w:i w:val="false"/>
                <w:color w:val="000000"/>
                <w:sz w:val="20"/>
              </w:rPr>
              <w:t>
(csdo:)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Населенный пункт</w:t>
            </w:r>
          </w:p>
          <w:p>
            <w:pPr>
              <w:spacing w:after="20"/>
              <w:ind w:left="20"/>
              <w:jc w:val="both"/>
            </w:pPr>
            <w:r>
              <w:rPr>
                <w:rFonts w:ascii="Times New Roman"/>
                <w:b w:val="false"/>
                <w:i w:val="false"/>
                <w:color w:val="000000"/>
                <w:sz w:val="20"/>
              </w:rPr>
              <w:t>
(csdo:)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Улица</w:t>
            </w:r>
          </w:p>
          <w:p>
            <w:pPr>
              <w:spacing w:after="20"/>
              <w:ind w:left="20"/>
              <w:jc w:val="both"/>
            </w:pPr>
            <w:r>
              <w:rPr>
                <w:rFonts w:ascii="Times New Roman"/>
                <w:b w:val="false"/>
                <w:i w:val="false"/>
                <w:color w:val="000000"/>
                <w:sz w:val="20"/>
              </w:rPr>
              <w:t>
(csdo:)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элемента улично-дорожной сети городской инфраструктуры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*.9.Номер дома</w:t>
            </w:r>
          </w:p>
          <w:p>
            <w:pPr>
              <w:spacing w:after="20"/>
              <w:ind w:left="20"/>
              <w:jc w:val="both"/>
            </w:pPr>
            <w:r>
              <w:rPr>
                <w:rFonts w:ascii="Times New Roman"/>
                <w:b w:val="false"/>
                <w:i w:val="false"/>
                <w:color w:val="000000"/>
                <w:sz w:val="20"/>
              </w:rPr>
              <w:t>
(csdo:)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дома, корпуса, строения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Номер помещения</w:t>
            </w:r>
          </w:p>
          <w:p>
            <w:pPr>
              <w:spacing w:after="20"/>
              <w:ind w:left="20"/>
              <w:jc w:val="both"/>
            </w:pPr>
            <w:r>
              <w:rPr>
                <w:rFonts w:ascii="Times New Roman"/>
                <w:b w:val="false"/>
                <w:i w:val="false"/>
                <w:color w:val="000000"/>
                <w:sz w:val="20"/>
              </w:rPr>
              <w:t>
(csdo:)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офиса или квартиры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Почтовый индекс</w:t>
            </w:r>
          </w:p>
          <w:p>
            <w:pPr>
              <w:spacing w:after="20"/>
              <w:ind w:left="20"/>
              <w:jc w:val="both"/>
            </w:pPr>
            <w:r>
              <w:rPr>
                <w:rFonts w:ascii="Times New Roman"/>
                <w:b w:val="false"/>
                <w:i w:val="false"/>
                <w:color w:val="000000"/>
                <w:sz w:val="20"/>
              </w:rPr>
              <w:t>
(csdo:)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индекс предприятия почтовой связи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csdo:PostCodeType (M.SDT.00006)</w:t>
            </w:r>
          </w:p>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Шаблон: [A-Z0-9][A-Z0-9 -]{1,8}[A-Z0-9]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Номер абонентского ящика</w:t>
            </w:r>
          </w:p>
          <w:p>
            <w:pPr>
              <w:spacing w:after="20"/>
              <w:ind w:left="20"/>
              <w:jc w:val="both"/>
            </w:pPr>
            <w:r>
              <w:rPr>
                <w:rFonts w:ascii="Times New Roman"/>
                <w:b w:val="false"/>
                <w:i w:val="false"/>
                <w:color w:val="000000"/>
                <w:sz w:val="20"/>
              </w:rPr>
              <w:t>
(csdo:)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абонентского ящика на предприятии почтовой связи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*.13.Адрес в текстовой форме</w:t>
            </w:r>
          </w:p>
          <w:p>
            <w:pPr>
              <w:spacing w:after="20"/>
              <w:ind w:left="20"/>
              <w:jc w:val="both"/>
            </w:pPr>
            <w:r>
              <w:rPr>
                <w:rFonts w:ascii="Times New Roman"/>
                <w:b w:val="false"/>
                <w:i w:val="false"/>
                <w:color w:val="000000"/>
                <w:sz w:val="20"/>
              </w:rPr>
              <w:t>
(csdo:AddressText)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элементов адреса, представленных в свободной форме в виде текста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csdo:Text1000Type (M.SDT.00071)</w:t>
            </w:r>
          </w:p>
          <w:p>
            <w:pPr>
              <w:spacing w:after="20"/>
              <w:ind w:left="20"/>
              <w:jc w:val="both"/>
            </w:pPr>
            <w:r>
              <w:rPr>
                <w:rFonts w:ascii="Times New Roman"/>
                <w:b w:val="false"/>
                <w:i w:val="false"/>
                <w:color w:val="000000"/>
                <w:sz w:val="20"/>
              </w:rPr>
              <w:t>
Строка символов.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Код страны</w:t>
            </w:r>
          </w:p>
          <w:p>
            <w:pPr>
              <w:spacing w:after="20"/>
              <w:ind w:left="20"/>
              <w:jc w:val="both"/>
            </w:pPr>
            <w:r>
              <w:rPr>
                <w:rFonts w:ascii="Times New Roman"/>
                <w:b w:val="false"/>
                <w:i w:val="false"/>
                <w:color w:val="000000"/>
                <w:sz w:val="20"/>
              </w:rPr>
              <w:t>
(csdo:)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Значение двухбуквенного кода в соответствии с классификатором стран мира, который определен атрибутом "Идентификатор справочника (классификатора)".</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Сведения о таможенных операциях при временном ввозе (вывозе) транспортного средства</w:t>
            </w:r>
          </w:p>
          <w:p>
            <w:pPr>
              <w:spacing w:after="20"/>
              <w:ind w:left="20"/>
              <w:jc w:val="both"/>
            </w:pPr>
            <w:r>
              <w:rPr>
                <w:rFonts w:ascii="Times New Roman"/>
                <w:b w:val="false"/>
                <w:i w:val="false"/>
                <w:color w:val="000000"/>
                <w:sz w:val="20"/>
              </w:rPr>
              <w:t>
(cacdo:)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таможенных операциях при временном ввозе (вывозе) транспортного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(M.CA.CDT.00313)</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Продление временного ввоза ТСЛП (ТСМП)</w:t>
            </w:r>
          </w:p>
          <w:p>
            <w:pPr>
              <w:spacing w:after="20"/>
              <w:ind w:left="20"/>
              <w:jc w:val="both"/>
            </w:pPr>
            <w:r>
              <w:rPr>
                <w:rFonts w:ascii="Times New Roman"/>
                <w:b w:val="false"/>
                <w:i w:val="false"/>
                <w:color w:val="000000"/>
                <w:sz w:val="20"/>
              </w:rPr>
              <w:t>
(cacdo:)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операции продления срока временного ввоза ТСЛП (ТСМП)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(M.CA.CDT.00245)</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Дата</w:t>
            </w:r>
          </w:p>
          <w:p>
            <w:pPr>
              <w:spacing w:after="20"/>
              <w:ind w:left="20"/>
              <w:jc w:val="both"/>
            </w:pPr>
            <w:r>
              <w:rPr>
                <w:rFonts w:ascii="Times New Roman"/>
                <w:b w:val="false"/>
                <w:i w:val="false"/>
                <w:color w:val="000000"/>
                <w:sz w:val="20"/>
              </w:rPr>
              <w:t>
(csdo:)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совершения операции по продлению срока временного ввоза транспортного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Обозначение даты в соответствии с ГОСТ ИСО 8601–2001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Сведения о регистрационном (учетном) номере таможенной операции продления временного ввоза</w:t>
            </w:r>
          </w:p>
          <w:p>
            <w:pPr>
              <w:spacing w:after="20"/>
              <w:ind w:left="20"/>
              <w:jc w:val="both"/>
            </w:pPr>
            <w:r>
              <w:rPr>
                <w:rFonts w:ascii="Times New Roman"/>
                <w:b w:val="false"/>
                <w:i w:val="false"/>
                <w:color w:val="000000"/>
                <w:sz w:val="20"/>
              </w:rPr>
              <w:t>
(cacdo:ExtensionOperation)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(учетный) номер таможенной операции продления временного ввоза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(M.CA.CDT.00249)</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Код таможенного органа</w:t>
            </w:r>
          </w:p>
          <w:p>
            <w:pPr>
              <w:spacing w:after="20"/>
              <w:ind w:left="20"/>
              <w:jc w:val="both"/>
            </w:pPr>
            <w:r>
              <w:rPr>
                <w:rFonts w:ascii="Times New Roman"/>
                <w:b w:val="false"/>
                <w:i w:val="false"/>
                <w:color w:val="000000"/>
                <w:sz w:val="20"/>
              </w:rPr>
              <w:t>
(casdo:)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таможенного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(M.CA.SDT.00025)</w:t>
            </w:r>
          </w:p>
          <w:p>
            <w:pPr>
              <w:spacing w:after="20"/>
              <w:ind w:left="20"/>
              <w:jc w:val="both"/>
            </w:pPr>
            <w:r>
              <w:rPr>
                <w:rFonts w:ascii="Times New Roman"/>
                <w:b w:val="false"/>
                <w:i w:val="false"/>
                <w:color w:val="000000"/>
                <w:sz w:val="20"/>
              </w:rPr>
              <w:t>
Значение кода в соответствии с классификатором таможенных органов государств – членов Евразийского экономического союза.</w:t>
            </w:r>
          </w:p>
          <w:p>
            <w:pPr>
              <w:spacing w:after="20"/>
              <w:ind w:left="20"/>
              <w:jc w:val="both"/>
            </w:pPr>
            <w:r>
              <w:rPr>
                <w:rFonts w:ascii="Times New Roman"/>
                <w:b w:val="false"/>
                <w:i w:val="false"/>
                <w:color w:val="000000"/>
                <w:sz w:val="20"/>
              </w:rPr>
              <w:t>
Шаблон: [0-9]{2}|[0-9]{5}|[0-9]{8}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Код таможенной операции временного ввоза</w:t>
            </w:r>
          </w:p>
          <w:p>
            <w:pPr>
              <w:spacing w:after="20"/>
              <w:ind w:left="20"/>
              <w:jc w:val="both"/>
            </w:pPr>
            <w:r>
              <w:rPr>
                <w:rFonts w:ascii="Times New Roman"/>
                <w:b w:val="false"/>
                <w:i w:val="false"/>
                <w:color w:val="000000"/>
                <w:sz w:val="20"/>
              </w:rPr>
              <w:t>
(casdo:OperationCode)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таможенной операции временного ввоза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(M.CA.SDT.00105)</w:t>
            </w:r>
          </w:p>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Длина: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Дата</w:t>
            </w:r>
          </w:p>
          <w:p>
            <w:pPr>
              <w:spacing w:after="20"/>
              <w:ind w:left="20"/>
              <w:jc w:val="both"/>
            </w:pPr>
            <w:r>
              <w:rPr>
                <w:rFonts w:ascii="Times New Roman"/>
                <w:b w:val="false"/>
                <w:i w:val="false"/>
                <w:color w:val="000000"/>
                <w:sz w:val="20"/>
              </w:rPr>
              <w:t>
(csdo:)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совершения операции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Обозначение даты в соответствии с ГОСТ ИСО 8601–2001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Учетный номер таможенной операции</w:t>
            </w:r>
          </w:p>
          <w:p>
            <w:pPr>
              <w:spacing w:after="20"/>
              <w:ind w:left="20"/>
              <w:jc w:val="both"/>
            </w:pPr>
            <w:r>
              <w:rPr>
                <w:rFonts w:ascii="Times New Roman"/>
                <w:b w:val="false"/>
                <w:i w:val="false"/>
                <w:color w:val="000000"/>
                <w:sz w:val="20"/>
              </w:rPr>
              <w:t>
(casdo:OperationId)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учетный номер таможенной операции по журналу регистрации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(M.CA.SDT.00088)</w:t>
            </w:r>
          </w:p>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Таможенный орган</w:t>
            </w:r>
          </w:p>
          <w:p>
            <w:pPr>
              <w:spacing w:after="20"/>
              <w:ind w:left="20"/>
              <w:jc w:val="both"/>
            </w:pPr>
            <w:r>
              <w:rPr>
                <w:rFonts w:ascii="Times New Roman"/>
                <w:b w:val="false"/>
                <w:i w:val="false"/>
                <w:color w:val="000000"/>
                <w:sz w:val="20"/>
              </w:rPr>
              <w:t>
(cacdo:)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таможенном органе, продлившем срок временного ввоза транспортного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(M.CA.CDT.00315)</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Код таможенного органа</w:t>
            </w:r>
          </w:p>
          <w:p>
            <w:pPr>
              <w:spacing w:after="20"/>
              <w:ind w:left="20"/>
              <w:jc w:val="both"/>
            </w:pPr>
            <w:r>
              <w:rPr>
                <w:rFonts w:ascii="Times New Roman"/>
                <w:b w:val="false"/>
                <w:i w:val="false"/>
                <w:color w:val="000000"/>
                <w:sz w:val="20"/>
              </w:rPr>
              <w:t>
(casdo:)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таможенного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(M.CA.SDT.00025)</w:t>
            </w:r>
          </w:p>
          <w:p>
            <w:pPr>
              <w:spacing w:after="20"/>
              <w:ind w:left="20"/>
              <w:jc w:val="both"/>
            </w:pPr>
            <w:r>
              <w:rPr>
                <w:rFonts w:ascii="Times New Roman"/>
                <w:b w:val="false"/>
                <w:i w:val="false"/>
                <w:color w:val="000000"/>
                <w:sz w:val="20"/>
              </w:rPr>
              <w:t>
Значение кода в соответствии с классификатором таможенных органов государств – членов Евразийского экономического союза.</w:t>
            </w:r>
          </w:p>
          <w:p>
            <w:pPr>
              <w:spacing w:after="20"/>
              <w:ind w:left="20"/>
              <w:jc w:val="both"/>
            </w:pPr>
            <w:r>
              <w:rPr>
                <w:rFonts w:ascii="Times New Roman"/>
                <w:b w:val="false"/>
                <w:i w:val="false"/>
                <w:color w:val="000000"/>
                <w:sz w:val="20"/>
              </w:rPr>
              <w:t>
Шаблон: [0-9]{2}|[0-9]{5}|[0-9]{8}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Наименование таможенного органа</w:t>
            </w:r>
          </w:p>
          <w:p>
            <w:pPr>
              <w:spacing w:after="20"/>
              <w:ind w:left="20"/>
              <w:jc w:val="both"/>
            </w:pPr>
            <w:r>
              <w:rPr>
                <w:rFonts w:ascii="Times New Roman"/>
                <w:b w:val="false"/>
                <w:i w:val="false"/>
                <w:color w:val="000000"/>
                <w:sz w:val="20"/>
              </w:rPr>
              <w:t>
(casdo:CustomsOfficeName)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таможенного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(M.CA.SDT.00026)</w:t>
            </w:r>
          </w:p>
          <w:p>
            <w:pPr>
              <w:spacing w:after="20"/>
              <w:ind w:left="20"/>
              <w:jc w:val="both"/>
            </w:pPr>
            <w:r>
              <w:rPr>
                <w:rFonts w:ascii="Times New Roman"/>
                <w:b w:val="false"/>
                <w:i w:val="false"/>
                <w:color w:val="000000"/>
                <w:sz w:val="20"/>
              </w:rPr>
              <w:t>
Наименование таможенного органа в соответствии с классификатором таможенных органов государств – членов Евразийского экономического союза.</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Код страны</w:t>
            </w:r>
          </w:p>
          <w:p>
            <w:pPr>
              <w:spacing w:after="20"/>
              <w:ind w:left="20"/>
              <w:jc w:val="both"/>
            </w:pPr>
            <w:r>
              <w:rPr>
                <w:rFonts w:ascii="Times New Roman"/>
                <w:b w:val="false"/>
                <w:i w:val="false"/>
                <w:color w:val="000000"/>
                <w:sz w:val="20"/>
              </w:rPr>
              <w:t>
(csdo:)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Значение двухбуквенного кода в соответствии с классификатором стран мира, который определен атрибутом "Идентификатор справочника (классификатора)".</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Должностное лицо таможенного органа</w:t>
            </w:r>
          </w:p>
          <w:p>
            <w:pPr>
              <w:spacing w:after="20"/>
              <w:ind w:left="20"/>
              <w:jc w:val="both"/>
            </w:pPr>
            <w:r>
              <w:rPr>
                <w:rFonts w:ascii="Times New Roman"/>
                <w:b w:val="false"/>
                <w:i w:val="false"/>
                <w:color w:val="000000"/>
                <w:sz w:val="20"/>
              </w:rPr>
              <w:t>
(cacdo:CustomsPersonDetails)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должностном лице таможенного органа, продлившем срок временного ввоза транспортного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(M.CA.CDT.00209)</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ФИО</w:t>
            </w:r>
          </w:p>
          <w:p>
            <w:pPr>
              <w:spacing w:after="20"/>
              <w:ind w:left="20"/>
              <w:jc w:val="both"/>
            </w:pPr>
            <w:r>
              <w:rPr>
                <w:rFonts w:ascii="Times New Roman"/>
                <w:b w:val="false"/>
                <w:i w:val="false"/>
                <w:color w:val="000000"/>
                <w:sz w:val="20"/>
              </w:rPr>
              <w:t>
(ccdo:)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ccdo:FullNameDetailsType (M.CDT.00016)</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Имя</w:t>
            </w:r>
          </w:p>
          <w:p>
            <w:pPr>
              <w:spacing w:after="20"/>
              <w:ind w:left="20"/>
              <w:jc w:val="both"/>
            </w:pPr>
            <w:r>
              <w:rPr>
                <w:rFonts w:ascii="Times New Roman"/>
                <w:b w:val="false"/>
                <w:i w:val="false"/>
                <w:color w:val="000000"/>
                <w:sz w:val="20"/>
              </w:rPr>
              <w:t>
(csdo:)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физического лица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Отчество</w:t>
            </w:r>
          </w:p>
          <w:p>
            <w:pPr>
              <w:spacing w:after="20"/>
              <w:ind w:left="20"/>
              <w:jc w:val="both"/>
            </w:pPr>
            <w:r>
              <w:rPr>
                <w:rFonts w:ascii="Times New Roman"/>
                <w:b w:val="false"/>
                <w:i w:val="false"/>
                <w:color w:val="000000"/>
                <w:sz w:val="20"/>
              </w:rPr>
              <w:t>
(csdo:)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(второе или среднее имя) физического лица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Фамилия</w:t>
            </w:r>
          </w:p>
          <w:p>
            <w:pPr>
              <w:spacing w:after="20"/>
              <w:ind w:left="20"/>
              <w:jc w:val="both"/>
            </w:pPr>
            <w:r>
              <w:rPr>
                <w:rFonts w:ascii="Times New Roman"/>
                <w:b w:val="false"/>
                <w:i w:val="false"/>
                <w:color w:val="000000"/>
                <w:sz w:val="20"/>
              </w:rPr>
              <w:t>
(csdo:)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физического лица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Наименование должности</w:t>
            </w:r>
          </w:p>
          <w:p>
            <w:pPr>
              <w:spacing w:after="20"/>
              <w:ind w:left="20"/>
              <w:jc w:val="both"/>
            </w:pPr>
            <w:r>
              <w:rPr>
                <w:rFonts w:ascii="Times New Roman"/>
                <w:b w:val="false"/>
                <w:i w:val="false"/>
                <w:color w:val="000000"/>
                <w:sz w:val="20"/>
              </w:rPr>
              <w:t>
(csdo:)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 сотрудника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Номер ЛНП должностного лица таможенного органа</w:t>
            </w:r>
          </w:p>
          <w:p>
            <w:pPr>
              <w:spacing w:after="20"/>
              <w:ind w:left="20"/>
              <w:jc w:val="both"/>
            </w:pPr>
            <w:r>
              <w:rPr>
                <w:rFonts w:ascii="Times New Roman"/>
                <w:b w:val="false"/>
                <w:i w:val="false"/>
                <w:color w:val="000000"/>
                <w:sz w:val="20"/>
              </w:rPr>
              <w:t>
(casdo:)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ЛНП должностного лица таможенного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(M.CA.SDT.00090)</w:t>
            </w:r>
          </w:p>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Код таможенного органа на оттиске ЛНП</w:t>
            </w:r>
          </w:p>
          <w:p>
            <w:pPr>
              <w:spacing w:after="20"/>
              <w:ind w:left="20"/>
              <w:jc w:val="both"/>
            </w:pPr>
            <w:r>
              <w:rPr>
                <w:rFonts w:ascii="Times New Roman"/>
                <w:b w:val="false"/>
                <w:i w:val="false"/>
                <w:color w:val="000000"/>
                <w:sz w:val="20"/>
              </w:rPr>
              <w:t>
(casdo:)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таможенного органа, указанный на оттиске ЛНП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(M.CA.SDT.00025)</w:t>
            </w:r>
          </w:p>
          <w:p>
            <w:pPr>
              <w:spacing w:after="20"/>
              <w:ind w:left="20"/>
              <w:jc w:val="both"/>
            </w:pPr>
            <w:r>
              <w:rPr>
                <w:rFonts w:ascii="Times New Roman"/>
                <w:b w:val="false"/>
                <w:i w:val="false"/>
                <w:color w:val="000000"/>
                <w:sz w:val="20"/>
              </w:rPr>
              <w:t>
Значение кода в соответствии с классификатором таможенных органов государств – членов Евразийского экономического союза.</w:t>
            </w:r>
          </w:p>
          <w:p>
            <w:pPr>
              <w:spacing w:after="20"/>
              <w:ind w:left="20"/>
              <w:jc w:val="both"/>
            </w:pPr>
            <w:r>
              <w:rPr>
                <w:rFonts w:ascii="Times New Roman"/>
                <w:b w:val="false"/>
                <w:i w:val="false"/>
                <w:color w:val="000000"/>
                <w:sz w:val="20"/>
              </w:rPr>
              <w:t>
Шаблон: [0-9]{2}|[0-9]{5}|[0-9]{8}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Срок временного ввоза</w:t>
            </w:r>
          </w:p>
          <w:p>
            <w:pPr>
              <w:spacing w:after="20"/>
              <w:ind w:left="20"/>
              <w:jc w:val="both"/>
            </w:pPr>
            <w:r>
              <w:rPr>
                <w:rFonts w:ascii="Times New Roman"/>
                <w:b w:val="false"/>
                <w:i w:val="false"/>
                <w:color w:val="000000"/>
                <w:sz w:val="20"/>
              </w:rPr>
              <w:t>
(casdo:)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срока временного ввоза транспортного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Обозначение даты в соответствии с ГОСТ ИСО 8601–2001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Сведения о завершении временного ввоза (вывоза)ТСЛП (ТСМП)</w:t>
            </w:r>
          </w:p>
          <w:p>
            <w:pPr>
              <w:spacing w:after="20"/>
              <w:ind w:left="20"/>
              <w:jc w:val="both"/>
            </w:pPr>
            <w:r>
              <w:rPr>
                <w:rFonts w:ascii="Times New Roman"/>
                <w:b w:val="false"/>
                <w:i w:val="false"/>
                <w:color w:val="000000"/>
                <w:sz w:val="20"/>
              </w:rPr>
              <w:t>
(cacdo:TIECloseDetails)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завершении временного ввоза (вывоза) ТСЛП (ТСМП)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(M.CA.CDT.00246)</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Дата</w:t>
            </w:r>
          </w:p>
          <w:p>
            <w:pPr>
              <w:spacing w:after="20"/>
              <w:ind w:left="20"/>
              <w:jc w:val="both"/>
            </w:pPr>
            <w:r>
              <w:rPr>
                <w:rFonts w:ascii="Times New Roman"/>
                <w:b w:val="false"/>
                <w:i w:val="false"/>
                <w:color w:val="000000"/>
                <w:sz w:val="20"/>
              </w:rPr>
              <w:t>
(csdo:)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совершения таможенной операции по завершению временного ввоза (вывоза) транспортного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Обозначение даты в соответствии с ГОСТ ИСО 8601–2001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Регистрационный номер таможенной декларации на транспортное средство</w:t>
            </w:r>
          </w:p>
          <w:p>
            <w:pPr>
              <w:spacing w:after="20"/>
              <w:ind w:left="20"/>
              <w:jc w:val="both"/>
            </w:pPr>
            <w:r>
              <w:rPr>
                <w:rFonts w:ascii="Times New Roman"/>
                <w:b w:val="false"/>
                <w:i w:val="false"/>
                <w:color w:val="000000"/>
                <w:sz w:val="20"/>
              </w:rPr>
              <w:t>
(cacdo:)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регистрационном номере таможенной декларации на транспортное средство при завершении временного ввоза (вывоза) транспортного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cacdo:DTMDocDetailsType (M.CA.CDT.00240)</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Код таможенного органа</w:t>
            </w:r>
          </w:p>
          <w:p>
            <w:pPr>
              <w:spacing w:after="20"/>
              <w:ind w:left="20"/>
              <w:jc w:val="both"/>
            </w:pPr>
            <w:r>
              <w:rPr>
                <w:rFonts w:ascii="Times New Roman"/>
                <w:b w:val="false"/>
                <w:i w:val="false"/>
                <w:color w:val="000000"/>
                <w:sz w:val="20"/>
              </w:rPr>
              <w:t>
(casdo:)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таможенного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(M.CA.SDT.00025)</w:t>
            </w:r>
          </w:p>
          <w:p>
            <w:pPr>
              <w:spacing w:after="20"/>
              <w:ind w:left="20"/>
              <w:jc w:val="both"/>
            </w:pPr>
            <w:r>
              <w:rPr>
                <w:rFonts w:ascii="Times New Roman"/>
                <w:b w:val="false"/>
                <w:i w:val="false"/>
                <w:color w:val="000000"/>
                <w:sz w:val="20"/>
              </w:rPr>
              <w:t>
Значение кода в соответствии с классификатором таможенных органов государств – членов Евразийского экономического союза.</w:t>
            </w:r>
          </w:p>
          <w:p>
            <w:pPr>
              <w:spacing w:after="20"/>
              <w:ind w:left="20"/>
              <w:jc w:val="both"/>
            </w:pPr>
            <w:r>
              <w:rPr>
                <w:rFonts w:ascii="Times New Roman"/>
                <w:b w:val="false"/>
                <w:i w:val="false"/>
                <w:color w:val="000000"/>
                <w:sz w:val="20"/>
              </w:rPr>
              <w:t>
Шаблон: [0-9]{2}|[0-9]{5}|[0-9]{8}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Дата документа</w:t>
            </w:r>
          </w:p>
          <w:p>
            <w:pPr>
              <w:spacing w:after="20"/>
              <w:ind w:left="20"/>
              <w:jc w:val="both"/>
            </w:pPr>
            <w:r>
              <w:rPr>
                <w:rFonts w:ascii="Times New Roman"/>
                <w:b w:val="false"/>
                <w:i w:val="false"/>
                <w:color w:val="000000"/>
                <w:sz w:val="20"/>
              </w:rPr>
              <w:t>
(csdo:)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документа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Обозначение даты в соответствии</w:t>
            </w:r>
          </w:p>
          <w:p>
            <w:pPr>
              <w:spacing w:after="20"/>
              <w:ind w:left="20"/>
              <w:jc w:val="both"/>
            </w:pPr>
            <w:r>
              <w:rPr>
                <w:rFonts w:ascii="Times New Roman"/>
                <w:b w:val="false"/>
                <w:i w:val="false"/>
                <w:color w:val="000000"/>
                <w:sz w:val="20"/>
              </w:rPr>
              <w:t>
с ГОСТ ИСО 8601–2001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Номер таможенного документа по журналу регистрации</w:t>
            </w:r>
          </w:p>
          <w:p>
            <w:pPr>
              <w:spacing w:after="20"/>
              <w:ind w:left="20"/>
              <w:jc w:val="both"/>
            </w:pPr>
            <w:r>
              <w:rPr>
                <w:rFonts w:ascii="Times New Roman"/>
                <w:b w:val="false"/>
                <w:i w:val="false"/>
                <w:color w:val="000000"/>
                <w:sz w:val="20"/>
              </w:rPr>
              <w:t>
(casdo:)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 по журналу регистрации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(M.CA.SDT.00088)</w:t>
            </w:r>
          </w:p>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Код вида транспорта</w:t>
            </w:r>
          </w:p>
          <w:p>
            <w:pPr>
              <w:spacing w:after="20"/>
              <w:ind w:left="20"/>
              <w:jc w:val="both"/>
            </w:pPr>
            <w:r>
              <w:rPr>
                <w:rFonts w:ascii="Times New Roman"/>
                <w:b w:val="false"/>
                <w:i w:val="false"/>
                <w:color w:val="000000"/>
                <w:sz w:val="20"/>
              </w:rPr>
              <w:t>
(csdo:)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транспорта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Значение кода в соответствии со справочником (классификатором), который определен атрибутом "Идентификатор справочника (классификатора)".</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Регистрационный номер пассажирской декларации</w:t>
            </w:r>
          </w:p>
          <w:p>
            <w:pPr>
              <w:spacing w:after="20"/>
              <w:ind w:left="20"/>
              <w:jc w:val="both"/>
            </w:pPr>
            <w:r>
              <w:rPr>
                <w:rFonts w:ascii="Times New Roman"/>
                <w:b w:val="false"/>
                <w:i w:val="false"/>
                <w:color w:val="000000"/>
                <w:sz w:val="20"/>
              </w:rPr>
              <w:t>
(cacdo:PassengerDeclarationDetails)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регистрационном номере пассажирской декларации (для Республики Казахстан), номере разрешения на убытие (для Республики Беларусь) при завершении временного ввоза (вывоза) транспорного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(M.CA.CDT.00241)</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Код таможенного органа</w:t>
            </w:r>
          </w:p>
          <w:p>
            <w:pPr>
              <w:spacing w:after="20"/>
              <w:ind w:left="20"/>
              <w:jc w:val="both"/>
            </w:pPr>
            <w:r>
              <w:rPr>
                <w:rFonts w:ascii="Times New Roman"/>
                <w:b w:val="false"/>
                <w:i w:val="false"/>
                <w:color w:val="000000"/>
                <w:sz w:val="20"/>
              </w:rPr>
              <w:t>
(casdo:)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таможенного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(M.CA.SDT.00025)</w:t>
            </w:r>
          </w:p>
          <w:p>
            <w:pPr>
              <w:spacing w:after="20"/>
              <w:ind w:left="20"/>
              <w:jc w:val="both"/>
            </w:pPr>
            <w:r>
              <w:rPr>
                <w:rFonts w:ascii="Times New Roman"/>
                <w:b w:val="false"/>
                <w:i w:val="false"/>
                <w:color w:val="000000"/>
                <w:sz w:val="20"/>
              </w:rPr>
              <w:t>
Значение кода в соответствии с классификатором таможенных органов государств – членов Евразийского экономического союза.</w:t>
            </w:r>
          </w:p>
          <w:p>
            <w:pPr>
              <w:spacing w:after="20"/>
              <w:ind w:left="20"/>
              <w:jc w:val="both"/>
            </w:pPr>
            <w:r>
              <w:rPr>
                <w:rFonts w:ascii="Times New Roman"/>
                <w:b w:val="false"/>
                <w:i w:val="false"/>
                <w:color w:val="000000"/>
                <w:sz w:val="20"/>
              </w:rPr>
              <w:t>
Шаблон: [0-9]{2}|[0-9]{5}|[0-9]{8}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Дата документа</w:t>
            </w:r>
          </w:p>
          <w:p>
            <w:pPr>
              <w:spacing w:after="20"/>
              <w:ind w:left="20"/>
              <w:jc w:val="both"/>
            </w:pPr>
            <w:r>
              <w:rPr>
                <w:rFonts w:ascii="Times New Roman"/>
                <w:b w:val="false"/>
                <w:i w:val="false"/>
                <w:color w:val="000000"/>
                <w:sz w:val="20"/>
              </w:rPr>
              <w:t>
(csdo:)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документа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Обозначение даты в соответствии с ГОСТ ИСО 8601–2001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Номер таможенного документа по журналу регистрации</w:t>
            </w:r>
          </w:p>
          <w:p>
            <w:pPr>
              <w:spacing w:after="20"/>
              <w:ind w:left="20"/>
              <w:jc w:val="both"/>
            </w:pPr>
            <w:r>
              <w:rPr>
                <w:rFonts w:ascii="Times New Roman"/>
                <w:b w:val="false"/>
                <w:i w:val="false"/>
                <w:color w:val="000000"/>
                <w:sz w:val="20"/>
              </w:rPr>
              <w:t>
(casdo:DeclarationId)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 по журналу регистрации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(M.CA.SDT.00088)</w:t>
            </w:r>
          </w:p>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Код страны</w:t>
            </w:r>
          </w:p>
          <w:p>
            <w:pPr>
              <w:spacing w:after="20"/>
              <w:ind w:left="20"/>
              <w:jc w:val="both"/>
            </w:pPr>
            <w:r>
              <w:rPr>
                <w:rFonts w:ascii="Times New Roman"/>
                <w:b w:val="false"/>
                <w:i w:val="false"/>
                <w:color w:val="000000"/>
                <w:sz w:val="20"/>
              </w:rPr>
              <w:t>
(csdo:)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цифровой код государства-члена,зарегистрировавшего пассажирскую декларацию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Значение двухбуквенного кода в соответствии с классификатором стран мира, который определен атрибутом "Идентификатор справочника (классификатора)".</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Признак журнала регистрации</w:t>
            </w:r>
          </w:p>
          <w:p>
            <w:pPr>
              <w:spacing w:after="20"/>
              <w:ind w:left="20"/>
              <w:jc w:val="both"/>
            </w:pPr>
            <w:r>
              <w:rPr>
                <w:rFonts w:ascii="Times New Roman"/>
                <w:b w:val="false"/>
                <w:i w:val="false"/>
                <w:color w:val="000000"/>
                <w:sz w:val="20"/>
              </w:rPr>
              <w:t>
(casdo:RBSignCode)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журнала регистрации для Республики Беларусь. Варианты кода: Ф, Д,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(M.CA.SDT.00104)</w:t>
            </w:r>
          </w:p>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Длина: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Таможенная операция завершения временного ввоза</w:t>
            </w:r>
          </w:p>
          <w:p>
            <w:pPr>
              <w:spacing w:after="20"/>
              <w:ind w:left="20"/>
              <w:jc w:val="both"/>
            </w:pPr>
            <w:r>
              <w:rPr>
                <w:rFonts w:ascii="Times New Roman"/>
                <w:b w:val="false"/>
                <w:i w:val="false"/>
                <w:color w:val="000000"/>
                <w:sz w:val="20"/>
              </w:rPr>
              <w:t>
(cacdo:CloseOperationDetails)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таможенной операции завершения временного ввоза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(M.CA.CDT.00249)</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Код таможенного органа</w:t>
            </w:r>
          </w:p>
          <w:p>
            <w:pPr>
              <w:spacing w:after="20"/>
              <w:ind w:left="20"/>
              <w:jc w:val="both"/>
            </w:pPr>
            <w:r>
              <w:rPr>
                <w:rFonts w:ascii="Times New Roman"/>
                <w:b w:val="false"/>
                <w:i w:val="false"/>
                <w:color w:val="000000"/>
                <w:sz w:val="20"/>
              </w:rPr>
              <w:t>
(casdo:)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таможенного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(M.CA.SDT.00025)</w:t>
            </w:r>
          </w:p>
          <w:p>
            <w:pPr>
              <w:spacing w:after="20"/>
              <w:ind w:left="20"/>
              <w:jc w:val="both"/>
            </w:pPr>
            <w:r>
              <w:rPr>
                <w:rFonts w:ascii="Times New Roman"/>
                <w:b w:val="false"/>
                <w:i w:val="false"/>
                <w:color w:val="000000"/>
                <w:sz w:val="20"/>
              </w:rPr>
              <w:t>
Значение кода в соответствии с классификатором таможенных органов государств – членов Евразийского экономического союза.</w:t>
            </w:r>
          </w:p>
          <w:p>
            <w:pPr>
              <w:spacing w:after="20"/>
              <w:ind w:left="20"/>
              <w:jc w:val="both"/>
            </w:pPr>
            <w:r>
              <w:rPr>
                <w:rFonts w:ascii="Times New Roman"/>
                <w:b w:val="false"/>
                <w:i w:val="false"/>
                <w:color w:val="000000"/>
                <w:sz w:val="20"/>
              </w:rPr>
              <w:t>
Шаблон: [0-9]{2}|[0-9]{5}|[0-9]{8}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Код таможенной операции временного ввоза</w:t>
            </w:r>
          </w:p>
          <w:p>
            <w:pPr>
              <w:spacing w:after="20"/>
              <w:ind w:left="20"/>
              <w:jc w:val="both"/>
            </w:pPr>
            <w:r>
              <w:rPr>
                <w:rFonts w:ascii="Times New Roman"/>
                <w:b w:val="false"/>
                <w:i w:val="false"/>
                <w:color w:val="000000"/>
                <w:sz w:val="20"/>
              </w:rPr>
              <w:t>
(casdo:OperationCode)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таможенной операции временного ввоза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(M.CA.SDT.00105)</w:t>
            </w:r>
          </w:p>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Длина: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Дата</w:t>
            </w:r>
          </w:p>
          <w:p>
            <w:pPr>
              <w:spacing w:after="20"/>
              <w:ind w:left="20"/>
              <w:jc w:val="both"/>
            </w:pPr>
            <w:r>
              <w:rPr>
                <w:rFonts w:ascii="Times New Roman"/>
                <w:b w:val="false"/>
                <w:i w:val="false"/>
                <w:color w:val="000000"/>
                <w:sz w:val="20"/>
              </w:rPr>
              <w:t>
(csdo:)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совершения операции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Обозначение даты в соответствии с ГОСТ ИСО 8601–2001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Учетный номер таможенной операции</w:t>
            </w:r>
          </w:p>
          <w:p>
            <w:pPr>
              <w:spacing w:after="20"/>
              <w:ind w:left="20"/>
              <w:jc w:val="both"/>
            </w:pPr>
            <w:r>
              <w:rPr>
                <w:rFonts w:ascii="Times New Roman"/>
                <w:b w:val="false"/>
                <w:i w:val="false"/>
                <w:color w:val="000000"/>
                <w:sz w:val="20"/>
              </w:rPr>
              <w:t>
(casdo:OperationId)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учетный номер таможенной операции по журналу регистрации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(M.CA.SDT.00088)</w:t>
            </w:r>
          </w:p>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Таможенный орган</w:t>
            </w:r>
          </w:p>
          <w:p>
            <w:pPr>
              <w:spacing w:after="20"/>
              <w:ind w:left="20"/>
              <w:jc w:val="both"/>
            </w:pPr>
            <w:r>
              <w:rPr>
                <w:rFonts w:ascii="Times New Roman"/>
                <w:b w:val="false"/>
                <w:i w:val="false"/>
                <w:color w:val="000000"/>
                <w:sz w:val="20"/>
              </w:rPr>
              <w:t>
(cacdo:)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таможенном органе завершения временного ввоза (вывоза) транспортного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(M.CA.CDT.00315)</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Код таможенного органа</w:t>
            </w:r>
          </w:p>
          <w:p>
            <w:pPr>
              <w:spacing w:after="20"/>
              <w:ind w:left="20"/>
              <w:jc w:val="both"/>
            </w:pPr>
            <w:r>
              <w:rPr>
                <w:rFonts w:ascii="Times New Roman"/>
                <w:b w:val="false"/>
                <w:i w:val="false"/>
                <w:color w:val="000000"/>
                <w:sz w:val="20"/>
              </w:rPr>
              <w:t>
(casdo:)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таможенного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(M.CA.SDT.00025)</w:t>
            </w:r>
          </w:p>
          <w:p>
            <w:pPr>
              <w:spacing w:after="20"/>
              <w:ind w:left="20"/>
              <w:jc w:val="both"/>
            </w:pPr>
            <w:r>
              <w:rPr>
                <w:rFonts w:ascii="Times New Roman"/>
                <w:b w:val="false"/>
                <w:i w:val="false"/>
                <w:color w:val="000000"/>
                <w:sz w:val="20"/>
              </w:rPr>
              <w:t>
Значение кода в соответствии с классификатором таможенных органов государств – членов Евразийского экономического союза.</w:t>
            </w:r>
          </w:p>
          <w:p>
            <w:pPr>
              <w:spacing w:after="20"/>
              <w:ind w:left="20"/>
              <w:jc w:val="both"/>
            </w:pPr>
            <w:r>
              <w:rPr>
                <w:rFonts w:ascii="Times New Roman"/>
                <w:b w:val="false"/>
                <w:i w:val="false"/>
                <w:color w:val="000000"/>
                <w:sz w:val="20"/>
              </w:rPr>
              <w:t>
Шаблон: [0-9]{2}|[0-9]{5}|[0-9]{8}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Наименование таможенного органа</w:t>
            </w:r>
          </w:p>
          <w:p>
            <w:pPr>
              <w:spacing w:after="20"/>
              <w:ind w:left="20"/>
              <w:jc w:val="both"/>
            </w:pPr>
            <w:r>
              <w:rPr>
                <w:rFonts w:ascii="Times New Roman"/>
                <w:b w:val="false"/>
                <w:i w:val="false"/>
                <w:color w:val="000000"/>
                <w:sz w:val="20"/>
              </w:rPr>
              <w:t>
(casdo:CustomsOfficeName)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таможенного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(M.CA.SDT.00026)</w:t>
            </w:r>
          </w:p>
          <w:p>
            <w:pPr>
              <w:spacing w:after="20"/>
              <w:ind w:left="20"/>
              <w:jc w:val="both"/>
            </w:pPr>
            <w:r>
              <w:rPr>
                <w:rFonts w:ascii="Times New Roman"/>
                <w:b w:val="false"/>
                <w:i w:val="false"/>
                <w:color w:val="000000"/>
                <w:sz w:val="20"/>
              </w:rPr>
              <w:t>
Наименование таможенного органа в соответствии с классификатором таможенных органов государств – членов Евразийского экономического союза.</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Код страны</w:t>
            </w:r>
          </w:p>
          <w:p>
            <w:pPr>
              <w:spacing w:after="20"/>
              <w:ind w:left="20"/>
              <w:jc w:val="both"/>
            </w:pPr>
            <w:r>
              <w:rPr>
                <w:rFonts w:ascii="Times New Roman"/>
                <w:b w:val="false"/>
                <w:i w:val="false"/>
                <w:color w:val="000000"/>
                <w:sz w:val="20"/>
              </w:rPr>
              <w:t>
(csdo:)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Значение двухбуквенного кода в соответствии с классификатором стран мира, который определен атрибутом "Идентификатор справочника (классификатора)".</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Должностное лицо таможенного органа</w:t>
            </w:r>
          </w:p>
          <w:p>
            <w:pPr>
              <w:spacing w:after="20"/>
              <w:ind w:left="20"/>
              <w:jc w:val="both"/>
            </w:pPr>
            <w:r>
              <w:rPr>
                <w:rFonts w:ascii="Times New Roman"/>
                <w:b w:val="false"/>
                <w:i w:val="false"/>
                <w:color w:val="000000"/>
                <w:sz w:val="20"/>
              </w:rPr>
              <w:t>
(cacdo:CustomsPersonDetails)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должностном лице, оформившем завершение временного ввоза (вывоза) транспортного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(M.CA.CDT.00209)</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ФИО</w:t>
            </w:r>
          </w:p>
          <w:p>
            <w:pPr>
              <w:spacing w:after="20"/>
              <w:ind w:left="20"/>
              <w:jc w:val="both"/>
            </w:pPr>
            <w:r>
              <w:rPr>
                <w:rFonts w:ascii="Times New Roman"/>
                <w:b w:val="false"/>
                <w:i w:val="false"/>
                <w:color w:val="000000"/>
                <w:sz w:val="20"/>
              </w:rPr>
              <w:t>
(ccdo:)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ccdo:FullNameDetailsType (M.CDT.00016)</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Имя</w:t>
            </w:r>
          </w:p>
          <w:p>
            <w:pPr>
              <w:spacing w:after="20"/>
              <w:ind w:left="20"/>
              <w:jc w:val="both"/>
            </w:pPr>
            <w:r>
              <w:rPr>
                <w:rFonts w:ascii="Times New Roman"/>
                <w:b w:val="false"/>
                <w:i w:val="false"/>
                <w:color w:val="000000"/>
                <w:sz w:val="20"/>
              </w:rPr>
              <w:t>
(csdo:)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физического лица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Отчество</w:t>
            </w:r>
          </w:p>
          <w:p>
            <w:pPr>
              <w:spacing w:after="20"/>
              <w:ind w:left="20"/>
              <w:jc w:val="both"/>
            </w:pPr>
            <w:r>
              <w:rPr>
                <w:rFonts w:ascii="Times New Roman"/>
                <w:b w:val="false"/>
                <w:i w:val="false"/>
                <w:color w:val="000000"/>
                <w:sz w:val="20"/>
              </w:rPr>
              <w:t>
(csdo:)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(второе или среднее имя) физического лица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xml:space="preserve">
Нормализованная строка символов, </w:t>
            </w:r>
          </w:p>
          <w:p>
            <w:pPr>
              <w:spacing w:after="20"/>
              <w:ind w:left="20"/>
              <w:jc w:val="both"/>
            </w:pPr>
            <w:r>
              <w:rPr>
                <w:rFonts w:ascii="Times New Roman"/>
                <w:b w:val="false"/>
                <w:i w:val="false"/>
                <w:color w:val="000000"/>
                <w:sz w:val="20"/>
              </w:rPr>
              <w:t>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 Фамилия</w:t>
            </w:r>
          </w:p>
          <w:p>
            <w:pPr>
              <w:spacing w:after="20"/>
              <w:ind w:left="20"/>
              <w:jc w:val="both"/>
            </w:pPr>
            <w:r>
              <w:rPr>
                <w:rFonts w:ascii="Times New Roman"/>
                <w:b w:val="false"/>
                <w:i w:val="false"/>
                <w:color w:val="000000"/>
                <w:sz w:val="20"/>
              </w:rPr>
              <w:t>
(csdo:)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физического лица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Наименование должности</w:t>
            </w:r>
          </w:p>
          <w:p>
            <w:pPr>
              <w:spacing w:after="20"/>
              <w:ind w:left="20"/>
              <w:jc w:val="both"/>
            </w:pPr>
            <w:r>
              <w:rPr>
                <w:rFonts w:ascii="Times New Roman"/>
                <w:b w:val="false"/>
                <w:i w:val="false"/>
                <w:color w:val="000000"/>
                <w:sz w:val="20"/>
              </w:rPr>
              <w:t>
(csdo:)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 сотрудника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Номер ЛНП должностного лица таможенного органа</w:t>
            </w:r>
          </w:p>
          <w:p>
            <w:pPr>
              <w:spacing w:after="20"/>
              <w:ind w:left="20"/>
              <w:jc w:val="both"/>
            </w:pPr>
            <w:r>
              <w:rPr>
                <w:rFonts w:ascii="Times New Roman"/>
                <w:b w:val="false"/>
                <w:i w:val="false"/>
                <w:color w:val="000000"/>
                <w:sz w:val="20"/>
              </w:rPr>
              <w:t>
(casdo:)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ЛНП должностного лица таможенного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(M.CA.SDT.00090)</w:t>
            </w:r>
          </w:p>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Код таможенного органа на оттиске ЛНП</w:t>
            </w:r>
          </w:p>
          <w:p>
            <w:pPr>
              <w:spacing w:after="20"/>
              <w:ind w:left="20"/>
              <w:jc w:val="both"/>
            </w:pPr>
            <w:r>
              <w:rPr>
                <w:rFonts w:ascii="Times New Roman"/>
                <w:b w:val="false"/>
                <w:i w:val="false"/>
                <w:color w:val="000000"/>
                <w:sz w:val="20"/>
              </w:rPr>
              <w:t>
(casdo:)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таможенного органа, указанный на оттиске ЛНП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(M.CA.SDT.00025)</w:t>
            </w:r>
          </w:p>
          <w:p>
            <w:pPr>
              <w:spacing w:after="20"/>
              <w:ind w:left="20"/>
              <w:jc w:val="both"/>
            </w:pPr>
            <w:r>
              <w:rPr>
                <w:rFonts w:ascii="Times New Roman"/>
                <w:b w:val="false"/>
                <w:i w:val="false"/>
                <w:color w:val="000000"/>
                <w:sz w:val="20"/>
              </w:rPr>
              <w:t>
Значение кода в соответствии с классификатором таможенных органов государств – членов Евразийского экономического союза.</w:t>
            </w:r>
          </w:p>
          <w:p>
            <w:pPr>
              <w:spacing w:after="20"/>
              <w:ind w:left="20"/>
              <w:jc w:val="both"/>
            </w:pPr>
            <w:r>
              <w:rPr>
                <w:rFonts w:ascii="Times New Roman"/>
                <w:b w:val="false"/>
                <w:i w:val="false"/>
                <w:color w:val="000000"/>
                <w:sz w:val="20"/>
              </w:rPr>
              <w:t>
Шаблон: [0-9]{2}|[0-9]{5}|[0-9]{8}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Сведения о наступлении обстоятельств, допускающих признание ТСЛП (ТСМП) не находящимися под таможенным контролем</w:t>
            </w:r>
          </w:p>
          <w:p>
            <w:pPr>
              <w:spacing w:after="20"/>
              <w:ind w:left="20"/>
              <w:jc w:val="both"/>
            </w:pPr>
            <w:r>
              <w:rPr>
                <w:rFonts w:ascii="Times New Roman"/>
                <w:b w:val="false"/>
                <w:i w:val="false"/>
                <w:color w:val="000000"/>
                <w:sz w:val="20"/>
              </w:rPr>
              <w:t>
(cacdo:)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наступлении обстоятельств, допускающих признание ТСЛП (ТСМП) не находящимися под таможенным контролем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cacdo:TIERemovalInfoDetailsType (M.CA.CDT.00247)</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Дата</w:t>
            </w:r>
          </w:p>
          <w:p>
            <w:pPr>
              <w:spacing w:after="20"/>
              <w:ind w:left="20"/>
              <w:jc w:val="both"/>
            </w:pPr>
            <w:r>
              <w:rPr>
                <w:rFonts w:ascii="Times New Roman"/>
                <w:b w:val="false"/>
                <w:i w:val="false"/>
                <w:color w:val="000000"/>
                <w:sz w:val="20"/>
              </w:rPr>
              <w:t>
(csdo:)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совершения операции по признанию транспортного средства не находящимся под таможенным контролем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Обозначение даты в соответствии с ГОСТ ИСО 8601–2001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Таможенный орган</w:t>
            </w:r>
          </w:p>
          <w:p>
            <w:pPr>
              <w:spacing w:after="20"/>
              <w:ind w:left="20"/>
              <w:jc w:val="both"/>
            </w:pPr>
            <w:r>
              <w:rPr>
                <w:rFonts w:ascii="Times New Roman"/>
                <w:b w:val="false"/>
                <w:i w:val="false"/>
                <w:color w:val="000000"/>
                <w:sz w:val="20"/>
              </w:rPr>
              <w:t>
(cacdo:)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таможенном органе, совершившем операцию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(M.CA.CDT.00315)</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Код таможенного органа</w:t>
            </w:r>
          </w:p>
          <w:p>
            <w:pPr>
              <w:spacing w:after="20"/>
              <w:ind w:left="20"/>
              <w:jc w:val="both"/>
            </w:pPr>
            <w:r>
              <w:rPr>
                <w:rFonts w:ascii="Times New Roman"/>
                <w:b w:val="false"/>
                <w:i w:val="false"/>
                <w:color w:val="000000"/>
                <w:sz w:val="20"/>
              </w:rPr>
              <w:t>
(casdo:)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таможенного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(M.CA.SDT.00025)</w:t>
            </w:r>
          </w:p>
          <w:p>
            <w:pPr>
              <w:spacing w:after="20"/>
              <w:ind w:left="20"/>
              <w:jc w:val="both"/>
            </w:pPr>
            <w:r>
              <w:rPr>
                <w:rFonts w:ascii="Times New Roman"/>
                <w:b w:val="false"/>
                <w:i w:val="false"/>
                <w:color w:val="000000"/>
                <w:sz w:val="20"/>
              </w:rPr>
              <w:t>
Значение кода в соответствии с классификатором таможенных органов государств – членов Евразийского экономического союза.</w:t>
            </w:r>
          </w:p>
          <w:p>
            <w:pPr>
              <w:spacing w:after="20"/>
              <w:ind w:left="20"/>
              <w:jc w:val="both"/>
            </w:pPr>
            <w:r>
              <w:rPr>
                <w:rFonts w:ascii="Times New Roman"/>
                <w:b w:val="false"/>
                <w:i w:val="false"/>
                <w:color w:val="000000"/>
                <w:sz w:val="20"/>
              </w:rPr>
              <w:t>
Шаблон: [0-9]{2}|[0-9]{5}|[0-9]{8}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Наименование таможенного органа</w:t>
            </w:r>
          </w:p>
          <w:p>
            <w:pPr>
              <w:spacing w:after="20"/>
              <w:ind w:left="20"/>
              <w:jc w:val="both"/>
            </w:pPr>
            <w:r>
              <w:rPr>
                <w:rFonts w:ascii="Times New Roman"/>
                <w:b w:val="false"/>
                <w:i w:val="false"/>
                <w:color w:val="000000"/>
                <w:sz w:val="20"/>
              </w:rPr>
              <w:t>
(casdo:CustomsOfficeName)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таможенного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(M.CA.SDT.00026)</w:t>
            </w:r>
          </w:p>
          <w:p>
            <w:pPr>
              <w:spacing w:after="20"/>
              <w:ind w:left="20"/>
              <w:jc w:val="both"/>
            </w:pPr>
            <w:r>
              <w:rPr>
                <w:rFonts w:ascii="Times New Roman"/>
                <w:b w:val="false"/>
                <w:i w:val="false"/>
                <w:color w:val="000000"/>
                <w:sz w:val="20"/>
              </w:rPr>
              <w:t>
Наименование таможенного органа в соответствии с классификатором таможенных органов государств – членов Евразийского экономического союза.</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Код страны</w:t>
            </w:r>
          </w:p>
          <w:p>
            <w:pPr>
              <w:spacing w:after="20"/>
              <w:ind w:left="20"/>
              <w:jc w:val="both"/>
            </w:pPr>
            <w:r>
              <w:rPr>
                <w:rFonts w:ascii="Times New Roman"/>
                <w:b w:val="false"/>
                <w:i w:val="false"/>
                <w:color w:val="000000"/>
                <w:sz w:val="20"/>
              </w:rPr>
              <w:t>
(csdo:)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Значение двухбуквенного кода в соответствии с классификатором стран мира, который определен атрибутом "Идентификатор справочника (классификатора)".</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Должностное лицо таможенного органа</w:t>
            </w:r>
          </w:p>
          <w:p>
            <w:pPr>
              <w:spacing w:after="20"/>
              <w:ind w:left="20"/>
              <w:jc w:val="both"/>
            </w:pPr>
            <w:r>
              <w:rPr>
                <w:rFonts w:ascii="Times New Roman"/>
                <w:b w:val="false"/>
                <w:i w:val="false"/>
                <w:color w:val="000000"/>
                <w:sz w:val="20"/>
              </w:rPr>
              <w:t>
(cacdo:CustomsPersonDetails)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должностном лице таможенного органа, совершившего операцию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(M.CA.CDT.00209)</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ФИО</w:t>
            </w:r>
          </w:p>
          <w:p>
            <w:pPr>
              <w:spacing w:after="20"/>
              <w:ind w:left="20"/>
              <w:jc w:val="both"/>
            </w:pPr>
            <w:r>
              <w:rPr>
                <w:rFonts w:ascii="Times New Roman"/>
                <w:b w:val="false"/>
                <w:i w:val="false"/>
                <w:color w:val="000000"/>
                <w:sz w:val="20"/>
              </w:rPr>
              <w:t>
(ccdo:)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ccdo:FullNameDetailsType (M.CDT.00016)</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Имя</w:t>
            </w:r>
          </w:p>
          <w:p>
            <w:pPr>
              <w:spacing w:after="20"/>
              <w:ind w:left="20"/>
              <w:jc w:val="both"/>
            </w:pPr>
            <w:r>
              <w:rPr>
                <w:rFonts w:ascii="Times New Roman"/>
                <w:b w:val="false"/>
                <w:i w:val="false"/>
                <w:color w:val="000000"/>
                <w:sz w:val="20"/>
              </w:rPr>
              <w:t>
(csdo:)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физического лица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Отчество</w:t>
            </w:r>
          </w:p>
          <w:p>
            <w:pPr>
              <w:spacing w:after="20"/>
              <w:ind w:left="20"/>
              <w:jc w:val="both"/>
            </w:pPr>
            <w:r>
              <w:rPr>
                <w:rFonts w:ascii="Times New Roman"/>
                <w:b w:val="false"/>
                <w:i w:val="false"/>
                <w:color w:val="000000"/>
                <w:sz w:val="20"/>
              </w:rPr>
              <w:t>
(csdo:)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(второе или среднее имя) физического лица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Фамилия</w:t>
            </w:r>
          </w:p>
          <w:p>
            <w:pPr>
              <w:spacing w:after="20"/>
              <w:ind w:left="20"/>
              <w:jc w:val="both"/>
            </w:pPr>
            <w:r>
              <w:rPr>
                <w:rFonts w:ascii="Times New Roman"/>
                <w:b w:val="false"/>
                <w:i w:val="false"/>
                <w:color w:val="000000"/>
                <w:sz w:val="20"/>
              </w:rPr>
              <w:t>
(csdo:)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физического лица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*.3.2.Наименование должности</w:t>
            </w:r>
          </w:p>
          <w:p>
            <w:pPr>
              <w:spacing w:after="20"/>
              <w:ind w:left="20"/>
              <w:jc w:val="both"/>
            </w:pPr>
            <w:r>
              <w:rPr>
                <w:rFonts w:ascii="Times New Roman"/>
                <w:b w:val="false"/>
                <w:i w:val="false"/>
                <w:color w:val="000000"/>
                <w:sz w:val="20"/>
              </w:rPr>
              <w:t>
(csdo:)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 сотрудника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Номер ЛНП должностного лица таможенного органа</w:t>
            </w:r>
          </w:p>
          <w:p>
            <w:pPr>
              <w:spacing w:after="20"/>
              <w:ind w:left="20"/>
              <w:jc w:val="both"/>
            </w:pPr>
            <w:r>
              <w:rPr>
                <w:rFonts w:ascii="Times New Roman"/>
                <w:b w:val="false"/>
                <w:i w:val="false"/>
                <w:color w:val="000000"/>
                <w:sz w:val="20"/>
              </w:rPr>
              <w:t>
(casdo:)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ЛНП должностного лица таможенного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(M.CA.SDT.00090)</w:t>
            </w:r>
          </w:p>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Код таможенного органа на оттиске ЛНП</w:t>
            </w:r>
          </w:p>
          <w:p>
            <w:pPr>
              <w:spacing w:after="20"/>
              <w:ind w:left="20"/>
              <w:jc w:val="both"/>
            </w:pPr>
            <w:r>
              <w:rPr>
                <w:rFonts w:ascii="Times New Roman"/>
                <w:b w:val="false"/>
                <w:i w:val="false"/>
                <w:color w:val="000000"/>
                <w:sz w:val="20"/>
              </w:rPr>
              <w:t>
(casdo:)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таможенного органа, указанный на оттиске ЛНП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casdo:e (M.CA.SDT.00025)</w:t>
            </w:r>
          </w:p>
          <w:p>
            <w:pPr>
              <w:spacing w:after="20"/>
              <w:ind w:left="20"/>
              <w:jc w:val="both"/>
            </w:pPr>
            <w:r>
              <w:rPr>
                <w:rFonts w:ascii="Times New Roman"/>
                <w:b w:val="false"/>
                <w:i w:val="false"/>
                <w:color w:val="000000"/>
                <w:sz w:val="20"/>
              </w:rPr>
              <w:t>
Значение кода в соответствии с классификатором таможенных органов государств – членов Евразийского экономического союза.</w:t>
            </w:r>
          </w:p>
          <w:p>
            <w:pPr>
              <w:spacing w:after="20"/>
              <w:ind w:left="20"/>
              <w:jc w:val="both"/>
            </w:pPr>
            <w:r>
              <w:rPr>
                <w:rFonts w:ascii="Times New Roman"/>
                <w:b w:val="false"/>
                <w:i w:val="false"/>
                <w:color w:val="000000"/>
                <w:sz w:val="20"/>
              </w:rPr>
              <w:t>
Шаблон: [0-9]{2}|[0-9]{5}|[0-9]{8}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Сведения о документе, подтверждающем наступление обстоятельств, допускающих признание ТСМП (ТСЛП) не находящимся под таможенным контролем</w:t>
            </w:r>
          </w:p>
          <w:p>
            <w:pPr>
              <w:spacing w:after="20"/>
              <w:ind w:left="20"/>
              <w:jc w:val="both"/>
            </w:pPr>
            <w:r>
              <w:rPr>
                <w:rFonts w:ascii="Times New Roman"/>
                <w:b w:val="false"/>
                <w:i w:val="false"/>
                <w:color w:val="000000"/>
                <w:sz w:val="20"/>
              </w:rPr>
              <w:t>
(cacdo:)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документе, подтверждающем наступление обстоятельств, допускающих признание транспортного средства не находящимся </w:t>
            </w:r>
          </w:p>
          <w:p>
            <w:pPr>
              <w:spacing w:after="20"/>
              <w:ind w:left="20"/>
              <w:jc w:val="both"/>
            </w:pPr>
            <w:r>
              <w:rPr>
                <w:rFonts w:ascii="Times New Roman"/>
                <w:b w:val="false"/>
                <w:i w:val="false"/>
                <w:color w:val="000000"/>
                <w:sz w:val="20"/>
              </w:rPr>
              <w:t>
под таможенным контролем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cacdo:CADocDetailsType (M.CA.CDT.00324)</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Код вида документа</w:t>
            </w:r>
          </w:p>
          <w:p>
            <w:pPr>
              <w:spacing w:after="20"/>
              <w:ind w:left="20"/>
              <w:jc w:val="both"/>
            </w:pPr>
            <w:r>
              <w:rPr>
                <w:rFonts w:ascii="Times New Roman"/>
                <w:b w:val="false"/>
                <w:i w:val="false"/>
                <w:color w:val="000000"/>
                <w:sz w:val="20"/>
              </w:rPr>
              <w:t>
(csdo:DocKindCode)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документа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Значение кода в соответствии со справочником (классификатором), который определен атрибутом "Идентификатор справочника (классификатора)".</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Наименование документа</w:t>
            </w:r>
          </w:p>
          <w:p>
            <w:pPr>
              <w:spacing w:after="20"/>
              <w:ind w:left="20"/>
              <w:jc w:val="both"/>
            </w:pPr>
            <w:r>
              <w:rPr>
                <w:rFonts w:ascii="Times New Roman"/>
                <w:b w:val="false"/>
                <w:i w:val="false"/>
                <w:color w:val="000000"/>
                <w:sz w:val="20"/>
              </w:rPr>
              <w:t>
(csdo:)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Номер документа</w:t>
            </w:r>
          </w:p>
          <w:p>
            <w:pPr>
              <w:spacing w:after="20"/>
              <w:ind w:left="20"/>
              <w:jc w:val="both"/>
            </w:pPr>
            <w:r>
              <w:rPr>
                <w:rFonts w:ascii="Times New Roman"/>
                <w:b w:val="false"/>
                <w:i w:val="false"/>
                <w:color w:val="000000"/>
                <w:sz w:val="20"/>
              </w:rPr>
              <w:t>
(csdo:)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присваиваемое документу при его регистрации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Дата документа</w:t>
            </w:r>
          </w:p>
          <w:p>
            <w:pPr>
              <w:spacing w:after="20"/>
              <w:ind w:left="20"/>
              <w:jc w:val="both"/>
            </w:pPr>
            <w:r>
              <w:rPr>
                <w:rFonts w:ascii="Times New Roman"/>
                <w:b w:val="false"/>
                <w:i w:val="false"/>
                <w:color w:val="000000"/>
                <w:sz w:val="20"/>
              </w:rPr>
              <w:t>
(csdo:)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подписания, утверждения или регистрации документа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Обозначение даты в соответствии с ГОСТ ИСО 8601–2001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Код страны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Значение двухбуквенного кода в соответствии с классификатором стран мира, который определен атрибутом "Идентификатор справочника (классификатора)".</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Идентификатор уполномоченного органа</w:t>
            </w:r>
          </w:p>
          <w:p>
            <w:pPr>
              <w:spacing w:after="20"/>
              <w:ind w:left="20"/>
              <w:jc w:val="both"/>
            </w:pPr>
            <w:r>
              <w:rPr>
                <w:rFonts w:ascii="Times New Roman"/>
                <w:b w:val="false"/>
                <w:i w:val="false"/>
                <w:color w:val="000000"/>
                <w:sz w:val="20"/>
              </w:rPr>
              <w:t>
(csdo:AuthorityV2Id)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символов, идентифицирующая государственный или межгосударственный орган (организацию), выдавший или утвердивший документ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csdo:UnifiedId20Type (M.SDT.00152)</w:t>
            </w:r>
          </w:p>
          <w:p>
            <w:pPr>
              <w:spacing w:after="20"/>
              <w:ind w:left="20"/>
              <w:jc w:val="both"/>
            </w:pPr>
            <w:r>
              <w:rPr>
                <w:rFonts w:ascii="Times New Roman"/>
                <w:b w:val="false"/>
                <w:i w:val="false"/>
                <w:color w:val="000000"/>
                <w:sz w:val="20"/>
              </w:rPr>
              <w:t>
Значение идентификатора в соответствии с методом идентификации, определенного атрибутом "Метод идентификации".</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метод идентификации</w:t>
            </w:r>
          </w:p>
          <w:p>
            <w:pPr>
              <w:spacing w:after="20"/>
              <w:ind w:left="20"/>
              <w:jc w:val="both"/>
            </w:pPr>
            <w:r>
              <w:rPr>
                <w:rFonts w:ascii="Times New Roman"/>
                <w:b w:val="false"/>
                <w:i w:val="false"/>
                <w:color w:val="000000"/>
                <w:sz w:val="20"/>
              </w:rPr>
              <w:t>
(атрибут scheme)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метода идентификации объектов, в соответствии с которым указан идентификатор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Код прикладного статусного состояния</w:t>
            </w:r>
          </w:p>
          <w:p>
            <w:pPr>
              <w:spacing w:after="20"/>
              <w:ind w:left="20"/>
              <w:jc w:val="both"/>
            </w:pPr>
            <w:r>
              <w:rPr>
                <w:rFonts w:ascii="Times New Roman"/>
                <w:b w:val="false"/>
                <w:i w:val="false"/>
                <w:color w:val="000000"/>
                <w:sz w:val="20"/>
              </w:rPr>
              <w:t>
(casdo:TIEStatusCode)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прикладного статусного состояния (IM_OPEN, IM_CLOSE, IN_EXTENTION, IM_REMOVAL)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(M.CA.SDT.00107)</w:t>
            </w:r>
          </w:p>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Мин. длина: 7.</w:t>
            </w:r>
          </w:p>
          <w:p>
            <w:pPr>
              <w:spacing w:after="20"/>
              <w:ind w:left="20"/>
              <w:jc w:val="both"/>
            </w:pPr>
            <w:r>
              <w:rPr>
                <w:rFonts w:ascii="Times New Roman"/>
                <w:b w:val="false"/>
                <w:i w:val="false"/>
                <w:color w:val="000000"/>
                <w:sz w:val="20"/>
              </w:rPr>
              <w:t>
Макс. длина: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Срок временного ввоза (casdo:)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временного ввоза транспортного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Обозначение даты в соответствии с ГОСТ ИСО 8601–2001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3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header.xml" Type="http://schemas.openxmlformats.org/officeDocument/2006/relationships/header" Id="rId3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