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5abb" w14:textId="7355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обмена информацией между уполномоченными органами государств - членов Евразийского экономического союза и Евразийской экономической комиссией в целях проведения согласованной 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2016 года № 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 между уполномоченными органами государств – членов Евразийского экономического союза и Евразийской экономической комиссией в целях проведения согласованной макроэкономической политики.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2012 г. № 270 "О Порядке обмена информацией между уполномоченными органами государств – членов Таможенного союза и Единого экономического пространства и Евразийской экономической комиссией в целях проведения согласованной макроэкономической политики";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февраля 2015 г. № 13 "О внесении изменений в Решение Коллегии Евразийской экономической комиссии от 11 декабря 2012 г. № 270".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г. № 59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обмена информацией между уполномоченными органами государств –</w:t>
      </w:r>
      <w:r>
        <w:br/>
      </w:r>
      <w:r>
        <w:rPr>
          <w:rFonts w:ascii="Times New Roman"/>
          <w:b/>
          <w:i w:val="false"/>
          <w:color w:val="000000"/>
        </w:rPr>
        <w:t>членов Евразийского экономического союза и Евразийской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комиссией в целях проведения согласованной</w:t>
      </w:r>
      <w:r>
        <w:br/>
      </w:r>
      <w:r>
        <w:rPr>
          <w:rFonts w:ascii="Times New Roman"/>
          <w:b/>
          <w:i w:val="false"/>
          <w:color w:val="000000"/>
        </w:rPr>
        <w:t>макроэкономической политики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в целях обеспечения эффективного взаимодействия между уполномоченными органами государств – членов Евразийского экономического союза, осуществляющими функции по выработке государственной политики и нормативно-правовому регулированию в области экономики, финансов и в других сферах и ответственными за формирование и (или) представление информации в Евразийскую экономическую комиссию, национальными (центральными) банками (далее соответственно – уполномоченные органы, государства-члены) и Евразийской экономической комиссией (далее – Комиссия) посредством обмена информацией по вопросам проведения согласованной макроэкономической политики и определяет последовательность действий уполномоченных органов и Комиссии.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представляют в Комиссию в соответствии с законодательством государств-членов следующие информацию, материалы и документы: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показатели, характеризующие социально-экономическое развитие государств-членов (представляются в соответствии с Протоколом о порядке формирования и распространения официальной статистической информации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макроэкономические показатели, определяющие устойчивость экономического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дефицит консолидированного бюджета сектора государственного управления (в процентах к валовому внутреннему продукту);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 сектора государственного управления (в процентах к валовому внутреннему продукту);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(индекс потребительских цен) в годовом выражении (декабрь к декабрю предыдущего года, в процентах);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макроэкономические показатели, определяющие уровень и динамику развития экономики: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темпы роста валового внутреннего продукта (в процентах к предыдущему году) (рассчитываются как индекс физического объема валового внутреннего продукта);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счета текущих операций платежного баланса (в долларах США и процентах к валовому внутреннему продукту);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реального эффективного обменного курса национальной валюты (для Республики Беларусь и Российской Федерации – индекс реального эффективного курса национальной валюты) (в среднегодовом выражении и декабрь к декабрю предыдущего года, в процентах);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макроэкономические показатели, определяющие степень интеграции: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национальных инвестиций, направленных в экономику каждого государства-члена, в том числе прямых инвестиций (в долларах США);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инвестиций, поступивших в национальную экономику от каждого государства-члена, в том числе прямых инвестиций (в долларах США);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прогнозы (программы) социально-экономического развития на среднесрочный период (представляются ежегодно),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первого этапа разработки прогнозов социально-экономического развития (для Республики Армения – проект прогноза социально-экономического развития на среднесрочную перспективу, для Республики Беларусь – проект прогноза социально-экономического развития на краткосрочную перспективу, для Республики Казахстан – проект прогноза социально-экономического развития на 5-летний период, для Кыргызской Республики – сценарные макроэкономические условия для разработки прогноза социально-экономического развития на 3-летний период, для Российской Федерации – сценарные условия функционирования экономики и основные параметры прогноза социально-экономического развития на очередной финансовый год и плановый период) (представляются в течение 5 рабочих дней с даты их утверждения (одобрения));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второго этапа разработки прогнозов социально-экономического развития (для Республики Армения – прогноз социально-экономического развития на очередной финансовый год, для Республики Беларусь – прогноз социально-экономического развития на краткосрочную перспективу, для Республики Казахстан – прогноз социально-экономического развития на 5-летний период, для Кыргызской Республики – прогноз социально-экономического развития на 3-летний период, включая прогноз на предстоящий финансовый год, для Российской Федерации – прогноз социально-экономического развития на очередной финансовый год и плановый период) (представляются в течение 5 рабочих дней с даты их утверждения (одобрения));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долгосрочные (свыше 5 лет) программы (планы, стратегии, концепции) социально-экономического развития, планы действий (концепции, стратегии) в сфере экономического развития и макроэкономической политики (представляются в течение 7 рабочих дней с даты их утверждения (одобрения, принятия));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основные нормативные правовые акты в сфере разработки и реализации макроэкономической, бюджетной, налоговой и денежно-кредитной политики, а также нормативные правовые акты, направленные на стабилизацию экономической ситуации и повышение устойчивости экономического развития (представляются в течение 7 рабочих дней с даты их утверждения (одобрения, принятия));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иная информация (представляется на разовой или периодической основе по запросам Комиссии).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мониторинга не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показателей уровня и динамики развития экономики государств-членов и показателей степени интеграции Комиссия: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формирует информацию о валовом внутреннем продукте на душу населения по паритету покупательной способности (в долларах США) (для Российской Федерации – на основе данных, опубликованных на официальном сайте Федеральной службы государственной статистики в информационно-телекоммуникационной сети "Интернет" (далее – сеть Интернет) и согласованных с Организацией экономического сотрудничества и развития (ОЭСР), для других государств-членов – на основе данных Всемирного банка, а также на основе международных сопоставлений СНГ – ОЭСР);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рассчитывает долю каждого государства-члена в общем объеме экспорта, импорта и внешнеторгового оборота (в процентах).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 самостоятельно определяют состав информации, материалов и документов, представляемых в соответствии с подпунктами "в" и "г"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материалы и документы, указанные в подпунктах "б" – "д"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направляются на адрес электронной почты Департамента макроэкономической политики Комиссии (dmp@eecommission.org). Если данная информация размещена государством-членом в открытом доступе на официальных сайтах уполномоченных органов в сети Интернет, то вместо этой информации может указываться ссылка на соответствующий источник.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готовит, в том числе на основе полученных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информации, материалов и документов: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информацию о результатах анализа социально-экономического развития государств-членов (ежеквартально, в течение 30 календарных дней с даты получения соответствующей информации);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информацию о результатах мониторинга макроэкономических показателей, определяющих устойчивость экономического развития государств-членов (ежеквартально, в течение 30 календарных дней с даты получения соответствующей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аналитический обзор результатов мониторинга соблюдения государствами-членами макроэкономических показателей, определяющих устойчивость экономического развития, и предложения, направленные на улучшение экономической ситуации и повышение устойчивости экономического развития государств-членов (ежегодно, к 1 апреля);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доклад об итогах и перспективах социально-экономического развития государств-членов и мерах, предпринятых государствами-членами в области макроэкономической политики (ежегодно, к 1 апреля);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рекомендации, направленные на стабилизацию экономической ситуации, в случае превышения государствами-членам количественных значений макроэкономических показателей, определяющих устойчивость экономического развития,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доклад о ходе реализации Основных направлений экономического развития Евразийского экономического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16 октября 2015 г. № 28 (1 раз в 2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основные ориентиры макроэкономической политики государств-членов (1 раз в 2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отчет о реализации основных ориентиров макроэкономической политики государств-членов (1 раз в 2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перечень мероприятий по реализации основных ориентиров макроэкономической политики государств-членов (1 раз в 2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иные документы и материалы.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Коллегии Евразийской экономической комиссии от 01.11.2022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Информация, материалы и документы, подготовленные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размещаются в открытом доступе на официальном сайте Евразийского экономического союза в сети Интернет (в части информации, материалов и документов, подготовленных на основе информации, материалов и документов, представленных уполномоченными органами, – по согласованию с государствами-членами).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принимает необходимые организационные и технические меры, направленные на исключение неправомерного разглашения, доступа, уничтожения, изменения, копирования и иных неправомерных действий в отношении полученных информации и материалов, и несет ответственность за их хранение и защиту.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