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5562" w14:textId="8155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ноября 2013 г.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августа 2016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 изменения согласно приложению.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 октября 2016 г., но не ранее даты вступления в силу Соглашения о реализации в 2015 –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от 8 сентября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         К. 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комиссии от 12 ноября 2013 г. № 254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на товары и транзитной декларации, утвержденные указанным Решением,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90)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urn:customs.ru:Information:CustomsDocuments:ESADout_CU:5.11.0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декларации на товары и транзитной декларации (ESADout_CU)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–  международные почтовые отправления, ФЛ –  товары и (или) транспортные средства для личного пользования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перевозки.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ж/д станции.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50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20.9.9.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20.9.10.3.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20.10.9.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20.10.10.3.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     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20.11.2.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20.11.3.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20.11.5.7.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20.11.6.5.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20.11.6.6.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20.11.7.4.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     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20.11.8.1.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20.11.8.2.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20.11.8.3.     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20.12.4.5.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20.12.5.7.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20.12.6.6.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20.12.8.3.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20.13.4.5.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20.13.5.7.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20.13.6.6.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20.13.8.6.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20.14.8.7.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перевозке товаров. Гр. 15, 15а, 17,17а, 18, 19, 21, 25, 26, 29 – ДТ/ Гр. 15, 17, 18, 19, 21, 25, 26, 29 , 53, 55 – ТД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Сведения о перевозке товаров. Гр. 15, 15а, 17,17а, 18, 19, 21, 25, 26, 29 – ДТ/ Гр. 15, 17, 18, 19, 21, 25, 26, 29 , 53, 55 – ТД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20.15.12.6.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20.15.13.6.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 53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уполномоченном экономическом операторе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– членах Евразийского экономического союза. Гр. 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– членах Евразийского экономического союза. Гр.24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характера сделки с товарами по классификатору характера сделки.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классификации кода: 1 – общий "О",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списка. В остальных случаях не заполняется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классификатору дополнительной таможенной информации.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20.17.29.4.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– да, false – нет. Гр.31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срока временного ввоза.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документ не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ТС; 3 – документ представлен (будет представлен) после выпуска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20.17.37.26.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20.17.38.14.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операции сравнения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– меньше,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больше)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– истина; 0 – ложь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20.17.39.29.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Количество. От 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 после запятой. 4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20.17.39.31.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     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20.17.40.11.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 в оборудованных емкостях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20.17.43.9.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20.17.45.3.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– товар занимает весь контейнер, 2 – товар занимает часть контейнера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20.17.46.3.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особенности перемещения товаров по классификатору особенностей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20.17.47.4.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20.17.49.2.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20.17.50.15.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20.17.51.8.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20.17.52.3.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20.18.1.7.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20.18.2.4.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20.19.6.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меры обеспечения по классификатору мер обеспечения.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цифры.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20.20.7.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20.20.8.6.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20.20.9.7.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22.8.4.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23.3.1.3.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23.3.2.3.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23.3.3.2.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23.3.4.3.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23.3.5.2.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RFTechMark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     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24.1.1.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24.1.2.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24.1.3.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24.1.4.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24.1.5.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24.1.6.     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AuthoriziedOperatorDetailsType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уполномоченном экономическом операторе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OperatorRegistryDoc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включение юридического лица в реестр уполномоченных экономических операторов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OperatorAddress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уполномоченного экономического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CustomsPaymentType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CUWarehousePlaceType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Лицензия; 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ESADout_CUBorderTransportType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 /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2.3.5. ESADout_CUCarrierType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2.3.6. ESADout_CUConsigmentType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товаров. Гр. 15, 15а, 17,17а, 18, 19, 21, 25, 26, 29 – ДТ/ Гр. 15, 17, 18, 19, 21, 25, 26, 29, 53, 55 –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hh:mm:ss. По стандарту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ESADout_CU:TDDeliveryPlaceType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2.3.7. ESADout_CUConsigneeType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2.3.8. ESADout_CUConsignorType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2.3.9. ESADout_CUDeclarantType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2.3.10. ESADout_CUDepartureArrivalTransportType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отправлении/прибытии. Гр. 18, 26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2.3.11. ESADout_CUFinancialAdjustingResponsiblePersonType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2.3.12. ESADout_CUGoodsType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– да, false –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2.3.13. ESADout_CUGoodsLocationType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 ESADout_CUGoodsShipmentType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–ДТ/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 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 ESADout_CUMainContractTermsType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 ESADout_CUPaymentsType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 ESADoutGoodsOrganizationType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 PaymentDocumentType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RBTechMarKType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TDDeliveryPlaceType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 назначения при транзите. Гр. 53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NumberCustomsZone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AuthoriziedOperatorDetails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ESADout_CU:AuthoriziedOperatorDetailsType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уполномоченном экономическом операторе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– ДТ/ Гр. 15, 17, 18, 19, 21, 25, 26, 29, 53, 55 –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TDDeliveryPlace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 при транзите. Гр. 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товары, утвержденные указанным Решением,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90)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корректировки декларации на товары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urn:customs.ru:Information:CustomsDocuments:KDTout:5.11.0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корректировки декларации на товары (KDTout_CU)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13.9.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13.10.9.3.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13.11.9.3.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13.12.8.3.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13.13.5.7.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13.13.6.6.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13.13.8.3.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13.14.8.7.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13.15.10.6.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–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– членах Евразийского экономического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характера сделки с товарами по классификатору характера сделки.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13.16.9.4.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– общий "О", 2 –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контрольными (идентификационными) знаками ("М"). Гр.33 ДТ,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13.17.19.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13.17.29.4.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*.9.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*.10.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идентификационных номерах (идентификаторах) нанесенных контрольных (идентификационных) знаков (элемент 10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catESAD_cu:CIMIdDetailsType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идентификационных номерах (идентификаторах) нанесенных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catESAD_cu:CIMMarkingFlag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 "ПВ"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нанесенных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catESAD_cu:CIMListType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catESAD_cu:CIMRangeType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catESAD_cu:FirstCIMID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catESAD_cu:LastCIMID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clt_ru:VisualIdentifierCIMType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знака. 20 символов. Шаблон значений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(для РК и КР)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по ТН ВЭД ЕАЭС. 6, 8 и 10 символов для ТД;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*.3.7.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*.3.8.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*.3.9.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*.3.10.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срока временного ввоза.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если срок временного ввоз/вывоза менее 1 года, 2 – если срок временного ввоз/вывоза более 1 года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13.17.37.19.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документ не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документ не представлен в соответствии с частью 2 п.4 ст. 183 ТК ТС;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catESAD_cu:RecordID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записи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catESAD_cu:ExecutiveBodyID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исполнительного органа, выдавшего разрешительный документ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catESAD_cu:RFG44PresentedDocId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идентификаторы представленного документа. Гр 44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catESAD_cu:RFBasePresentedDocIDType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13.17.37.24.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13.17.38.14.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операции сравнения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– меньше,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13.17.39.19.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выполнения операции сравнения: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истина; 0 –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13.17.39.29.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13.17.39.31.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cat_ru:EmergencyDeviceID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13.17.43.15.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особенности перемещения товаров по классификатору особенностей перемещения.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заполнения контейнера.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товар занимает весь контейнер,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наличия упаковки товара: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13.17.48.9.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13.17.49.3.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*.4.2.3.1.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*.4.2.3.2.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*.4.2.3.3.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*.4.2.3.4.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*.5.7.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*.6.6.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13.17.50.11.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13.17.53.8.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*.8.1.3.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*.8.2.3.1.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*.8.2.3.2.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*.8.2.3.3.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*.8.2.3.4.     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*.8.3.2.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*.8.4.3.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*.8.5.2.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13.18.2.4.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13.19.6.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BIC код банка.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15.6.4.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15.7.6.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15.8.4.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17.3.7.6.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(УНП). Республика Беларусь.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17.4.3.5.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17.5.1.6.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18.5.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18.6.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18.7.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18.8.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DTRFTechMark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для РФ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технологические характеристики документов, удостоверяющих личность, удостоверяющих полномочия лица, подающего таможенную декларацию, и подтверждающих договорные отношения декларанта с таможенным представителем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представлен в соответствии с частью 2 п.4 ст. 183 ТК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выпуска товаров (для РБ)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catESAD_cu:ReleaseNumber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ChangeCodeType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CUWarehousePlaceType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3.2.3.0KDTBorderTransportType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KDTConsigmentType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перевозке товаров гр. 15, 15а, 17,17а,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Особенность указанных сведений: 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KDTConsignorType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KDTCustomsPaymentType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KDTDeclarantType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KDTFilledInfoType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KDTRFTechMark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КДТ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catESAD_cu:RFTechMarkType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Технологические отметки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KDTFinancialAdjustingResponsiblePersonType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KDTGoodsLocationType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3.2.14.KDToutGoodsType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 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KDToutGoodsOrganizationType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КОНТРАГЕНТ; 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KDToutMainContractTermsType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3.2.18.KDTRBTechMarkType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GoodsReleaseNumber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catESAD_cu:RBGoodsReleaseNumberType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Регистрационный номер выпуска товаров (для РБ)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копия корректировки декларации на товары"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3.2.19.KDTSectionBCustomsPaymentType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KTDoutPaymentsType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3.2.21. PaymentDocumentType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ДТС-2), утвержденные указанным Решением,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2016 г. № 90 )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 и ДТС-2)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urn:customs.ru:Information:CustomsDocuments:DTSout_CU:5.11.0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ДТС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 urn:customs.ru:Information:CustomsDocuments:DTSout_CU:5.11.0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 5.11.0.0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urn:customs.ru:CUESADDTSCommonAggregateTypes:5.11.0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ДТС (DTSout_CU)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 Используется для привязки к ДТ при представлении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1 – ДТС-1; 2 – ДТС-2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 (заполняется при определении таможенной стоимости по методам 6)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продавце.гр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cat_EDTS_cu:DTSBuyerSellerDependenceType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Взаимосвязь между покупателем и продавцом. гр.7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 и обязательства при продаже товаров. ДТС-1, гр.8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cat_EDTS_cu:DTSSellingLimitationType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Ограничения на пользование товарами  и обязательства при продаже товаров. гр.8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 гр.9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cat_EDTS_cu:DTSAdditionalPaymentsType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cat_EDTS_cu:PaymentConditionDescription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GoodsCustomsCostType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Таможенная стоимость по товару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заявления точной величины таможенной стоимости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19.12.2.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по сумме оплаты в валюте. Гр.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 по сумме оплаты в 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19.13.5.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Расчет таможенной стоимости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cat_EDTS_cu:CU_CalculationChoiceType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1. Гр. А (11, 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cat_EDTS_cu:IndirectNationalPayment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cat_EDTS_cu:BasisNationalAmount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начисления. Гр. Б (13-20)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cat_EDTS_cu:AgentBonus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 покупателем на выплату вознаграждений посреднику (агенту), брокеру, в национальной валюте, за исключением вознаграждений за закупку товаров . гр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cat_EDTS_cu:WorkingStockCost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cat_EDTS_cu:IntellectualPropertyPayment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cat_EDTS_cu:SellerIncome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 продавцу - см. графу 9 (б)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декларируемых товаров (гр. 17,18)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Вычеты: Расходы в национальной валюте, которые включены в А. (гр. В 21-24)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cat_EDTS_cu:BuildingAmount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 стоимости сделки с идентичными товарами и резервного на их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2,3,6.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Корректировка стоимости  сделки. Гр. Б (12-17)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идентичных или однородных товаров.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(-)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идентичных или однородных товаров.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 в национальной валюте.гр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оцениваемых товаров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(+)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для расчета таможенной стоимости по методу 4,6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cat_EDTS_cu:IdenticalDealNationalPrice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 сумм, которые вошли в раздел А гр. Б (12-16)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– члена Евразийского экономического союза, включая налоги и сборы субъектов государства – члена Евразийского экономического союза и местные налоги и сборы. гр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cat_EDTS_cu:ProcessingAddedCost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19.14.1.4.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для метода 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cat_EDTS_cu:ProductionStoreExpense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cat_EDTS_cu:DesignPaymentProduction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*.1.5.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*.1.6.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*.1.7.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cat_EDTS_cu:ConsumablesCost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*.1.8.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*.1.9.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cat_EDTS_cu:CommerceExpense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*.1.10.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*.1.11.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декларируемых товаров (гр. 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*.1.12.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*.1.13.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декларируемых товаров (гр. 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*.1.14.   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21.7.6.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21.8.4.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21.9.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22.4.1.3.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(ИИН).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22.4.2.3.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(ИТН).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    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(УНП). Республика Беларусь.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22.4.3.2.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22.4.4.3.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22.4.5.1.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22.4.5.2.     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Общереспубликанского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Общереспубликанского классификатора предприятий и организаций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символов. Цифровой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22.5.7.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административно-территориальной единицы в соответствии с ГК СОАТЕ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22.6.6.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22.7.4.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23.2.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cat_EDTS_cu:ReasonApplyMethodType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Причина, по которой предшествующие методы определения стоимости не применимы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   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DTSRFTechMark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отметки ДТС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cat_EDTS_cu:DTSRFTechMarkType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Технологические отметки ДТС для РФ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    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cat_EDTS_cu:RFTechDocumentId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технологические характеристики документов, удостоверяющих личность и удостоверяющих полномочия лица, подающего таможенную декларацию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catESAD_cu:RFPresentedDocIDType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технологические идентификаторы представленного документа (для РФ)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[1..2]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25.1.1.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25.1.2.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catESAD_cu:ElectronicArchID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25.1.3.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представленного документа в соответствии с альбомом форматов электронных форм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25.1.4.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25.1.5.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catESAD_cu:ProvidingIndicationMark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документ представлен при подаче ДТ; 2 – документ не представлен в соответствии с частью 2 п.4 ст. 183 ТК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25.1.6.     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DTSout_CUFilledPersonType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GoodsCustomsCostType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заявления точной величины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