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f842" w14:textId="0dff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мероприятий, необходимых для реализации технического регламента Таможенного союза "Электромагнитная совместимость технических средств" (ТР ТС 020/2011)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2016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Позицию 5 раздела «Мероприятия по реализации технического регламента Таможенного союза «Электромагнитная совместимость технических средств» (ТР ТС 020/2011)» плана мероприятий, необходимых для реализации технического регламента Таможенного союза «Электромагнитная совместимость технических средств» (ТР ТС 020/2011),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апреля 2012 г. № 22,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