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9267" w14:textId="2a99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подпункт 7.1.14 Решения Комиссии Таможенного союза от 27 ноября 2009 г.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февраля 2016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28.03.2016 -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Подпункт 7.1.14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«О едином таможенно-тарифном регулировании таможенного союза Республики Беларусь, Республики Казахстан и Российской Федерации»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«7.1.14. Гражданские пассажирские самолеты подсубпозиций 8802 40 003 5 и 8802 40 003 6 ТН ВЭД ЕАЭС, ввезенные на таможенную территорию Евразийского экономического союза с применением льготы, указанной в подпункте 7.1.13 настоящего Решения, и ввозимые в течение срока их эксплуатации на таможенную территорию Евразийского экономического союза после их ремонта или технического обслуживания за пределами таможенной территории Евразийского экономического союза;».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 декабря 2015 г. № 89 «О внесении изменения в Решение Комиссии Таможенного союза от 27 ноября 2009 г. № 130 в отношении отдельных видов гражданских пассажирских самолетов».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 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