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4dca" w14:textId="ffd4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союза, Единый таможенный тариф Евразийского экономического союза в отношении отдельных видов авиационных двигателей, а также в некоторые решения Высшего Евразийского экономического совета и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августа 2016 года № 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8407 10 000 8 ТН ВЭД ЕАЭС заменить позициями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"8407 10 000 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со взлетной мощностью не более 200 кВт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8407 10 000 7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8407 10 000 8 ТН ВЭД ЕАЭС заменить позициями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"8407 10 000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со взлетной мощностью не более 200 кВт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5******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8407 10 000 7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сноской шестой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 Ставка ввозной таможенной пошлины применяется с 1 января 2018 г.".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опубликования, но не ранее 2 сентября 2016 г.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2016 г. № 63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Евразийского экономического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2016 г. № 63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Евразийского экономического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2016 г. № 63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