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9ebc9" w14:textId="a99eb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решения Комиссии Таможенного союза и об утверждении перечня отдельных видов станков для судостроительной промышленности, ввозимых на территорию Российской Федерации</w:t>
      </w:r>
    </w:p>
    <w:p>
      <w:pPr>
        <w:spacing w:after="0"/>
        <w:ind w:left="0"/>
        <w:jc w:val="both"/>
      </w:pPr>
      <w:r>
        <w:rPr>
          <w:rFonts w:ascii="Times New Roman"/>
          <w:b w:val="false"/>
          <w:i w:val="false"/>
          <w:color w:val="000000"/>
          <w:sz w:val="28"/>
        </w:rPr>
        <w:t>Решение Совета Евразийской экономической комиссии от 9 августа 2016 года № 64</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статьями 43</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Договора о Евразийском экономическом союзе от 29 мая 2014 года, </w:t>
      </w:r>
      <w:r>
        <w:rPr>
          <w:rFonts w:ascii="Times New Roman"/>
          <w:b w:val="false"/>
          <w:i w:val="false"/>
          <w:color w:val="000000"/>
          <w:sz w:val="28"/>
        </w:rPr>
        <w:t>пунктами 16</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Положения о Евразийской экономической комиссии (приложение № 1 к Договору о Евразийском экономическом союзе от 29 мая 2014 года) и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7</w:t>
      </w:r>
      <w:r>
        <w:rPr>
          <w:rFonts w:ascii="Times New Roman"/>
          <w:b w:val="false"/>
          <w:i w:val="false"/>
          <w:color w:val="000000"/>
          <w:sz w:val="28"/>
        </w:rPr>
        <w:t xml:space="preserve"> Решения Комиссии Таможенного союза от 27 ноября 2009 г. № 130 «О едином таможенно-тарифном регулировании таможенного союза Республики Беларусь, Республики Казахстан и Российской Федерации» дополнить подпунктом 7.1.27 следующего содержания:</w:t>
      </w:r>
      <w:r>
        <w:br/>
      </w:r>
      <w:r>
        <w:rPr>
          <w:rFonts w:ascii="Times New Roman"/>
          <w:b w:val="false"/>
          <w:i w:val="false"/>
          <w:color w:val="000000"/>
          <w:sz w:val="28"/>
        </w:rPr>
        <w:t xml:space="preserve">
      «7.1.27. Станки для судостроительной промышленности, ввозимые в Российскую Федерацию с 1 июля 2016 г. по 31 октября 2016 г. включительно для целей выполнения государственного оборонного заказа Российской Федерации, согласно перечню отдельных видов станков для судостроительной промышленности, ввозимых на территорию Российской Федерации, утвержденному Решением Совета Евразийской экономической комиссии от 9 августа 2016 г. № 64. </w:t>
      </w:r>
      <w:r>
        <w:br/>
      </w:r>
      <w:r>
        <w:rPr>
          <w:rFonts w:ascii="Times New Roman"/>
          <w:b w:val="false"/>
          <w:i w:val="false"/>
          <w:color w:val="000000"/>
          <w:sz w:val="28"/>
        </w:rPr>
        <w:t>
      Указанная льгота предоставляется при условии представления в таможенные органы Российской Федерации подтверждения целевого назначения ввозимых товаров, выданного Министерством промышленности и торговли Российской Федерации и содержащего сведения о номенклатуре, количестве, стоимости таких товаров, а также об организациях, осуществляющих их ввоз.».</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15</w:t>
      </w:r>
      <w:r>
        <w:rPr>
          <w:rFonts w:ascii="Times New Roman"/>
          <w:b w:val="false"/>
          <w:i w:val="false"/>
          <w:color w:val="000000"/>
          <w:sz w:val="28"/>
        </w:rPr>
        <w:t xml:space="preserve"> Порядка применения освобождения от уплаты таможенных пошлин при ввозе отдельных категорий товаров на единую таможенную территорию Таможенного союза, утвержденного Решением Комиссии Таможенного союза от 15 июля 2011 г. № 728, цифры «7.1.26» заменить цифрами «7.1.27».</w:t>
      </w:r>
      <w:r>
        <w:br/>
      </w:r>
      <w:r>
        <w:rPr>
          <w:rFonts w:ascii="Times New Roman"/>
          <w:b w:val="false"/>
          <w:i w:val="false"/>
          <w:color w:val="000000"/>
          <w:sz w:val="28"/>
        </w:rPr>
        <w:t>
</w:t>
      </w:r>
      <w:r>
        <w:rPr>
          <w:rFonts w:ascii="Times New Roman"/>
          <w:b w:val="false"/>
          <w:i w:val="false"/>
          <w:color w:val="000000"/>
          <w:sz w:val="28"/>
        </w:rPr>
        <w:t>
      3.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отдельных видов станков для судостроительной промышленности, ввозимых на территорию Российской Федерации.</w:t>
      </w:r>
      <w:r>
        <w:br/>
      </w:r>
      <w:r>
        <w:rPr>
          <w:rFonts w:ascii="Times New Roman"/>
          <w:b w:val="false"/>
          <w:i w:val="false"/>
          <w:color w:val="000000"/>
          <w:sz w:val="28"/>
        </w:rPr>
        <w:t>
</w:t>
      </w:r>
      <w:r>
        <w:rPr>
          <w:rFonts w:ascii="Times New Roman"/>
          <w:b w:val="false"/>
          <w:i w:val="false"/>
          <w:color w:val="000000"/>
          <w:sz w:val="28"/>
        </w:rPr>
        <w:t>
      4. Настоящее Решение вступает в силу по истечении 10 календарных дней с даты его официального опубликования и распространяется на правоотношения, возникшие с 1 июля 2016 г.</w:t>
      </w:r>
    </w:p>
    <w:bookmarkEnd w:id="0"/>
    <w:p>
      <w:pPr>
        <w:spacing w:after="0"/>
        <w:ind w:left="0"/>
        <w:jc w:val="both"/>
      </w:pPr>
      <w:r>
        <w:rPr>
          <w:rFonts w:ascii="Times New Roman"/>
          <w:b w:val="false"/>
          <w:i w:val="false"/>
          <w:color w:val="000000"/>
          <w:sz w:val="28"/>
        </w:rPr>
        <w:t>         </w:t>
      </w:r>
      <w:r>
        <w:rPr>
          <w:rFonts w:ascii="Times New Roman"/>
          <w:b/>
          <w:i w:val="false"/>
          <w:color w:val="000000"/>
          <w:sz w:val="28"/>
        </w:rPr>
        <w:t>Члены Совета Евразийской экономической комиссии:</w:t>
      </w:r>
    </w:p>
    <w:tbl>
      <w:tblPr>
        <w:tblW w:w="0" w:type="auto"/>
        <w:tblCellSpacing w:w="0" w:type="auto"/>
        <w:tblBorders>
          <w:top w:val="none"/>
          <w:left w:val="none"/>
          <w:bottom w:val="none"/>
          <w:right w:val="none"/>
          <w:insideH w:val="none"/>
          <w:insideV w:val="none"/>
        </w:tblBorders>
      </w:tblPr>
      <w:tblGrid>
        <w:gridCol w:w="2882"/>
        <w:gridCol w:w="2947"/>
        <w:gridCol w:w="2687"/>
        <w:gridCol w:w="2796"/>
        <w:gridCol w:w="2688"/>
      </w:tblGrid>
      <w:tr>
        <w:trPr>
          <w:trHeight w:val="675" w:hRule="atLeast"/>
        </w:trPr>
        <w:tc>
          <w:tcPr>
            <w:tcW w:w="288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Армения</w:t>
            </w:r>
          </w:p>
        </w:tc>
        <w:tc>
          <w:tcPr>
            <w:tcW w:w="294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268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279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Кыргызской</w:t>
            </w:r>
            <w:r>
              <w:br/>
            </w:r>
            <w:r>
              <w:rPr>
                <w:rFonts w:ascii="Times New Roman"/>
                <w:b w:val="false"/>
                <w:i w:val="false"/>
                <w:color w:val="000000"/>
                <w:sz w:val="20"/>
              </w:rPr>
              <w:t>
</w:t>
            </w:r>
            <w:r>
              <w:rPr>
                <w:rFonts w:ascii="Times New Roman"/>
                <w:b w:val="false"/>
                <w:i/>
                <w:color w:val="000000"/>
                <w:sz w:val="20"/>
              </w:rPr>
              <w:t>Республики</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Федерации</w:t>
            </w:r>
          </w:p>
        </w:tc>
      </w:tr>
      <w:tr>
        <w:trPr>
          <w:trHeight w:val="75" w:hRule="atLeast"/>
        </w:trPr>
        <w:tc>
          <w:tcPr>
            <w:tcW w:w="288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Габриелян</w:t>
            </w:r>
          </w:p>
        </w:tc>
        <w:tc>
          <w:tcPr>
            <w:tcW w:w="294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Матюшевский</w:t>
            </w:r>
          </w:p>
        </w:tc>
        <w:tc>
          <w:tcPr>
            <w:tcW w:w="268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Сагинтаев</w:t>
            </w:r>
          </w:p>
        </w:tc>
        <w:tc>
          <w:tcPr>
            <w:tcW w:w="279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 Панкратов</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И. Шувалов </w:t>
            </w:r>
          </w:p>
        </w:tc>
      </w:tr>
    </w:tbl>
    <w:bookmarkStart w:name="z6"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Совета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9 августа 2016 г. № 64    </w:t>
      </w:r>
    </w:p>
    <w:bookmarkEnd w:id="1"/>
    <w:bookmarkStart w:name="z7" w:id="2"/>
    <w:p>
      <w:pPr>
        <w:spacing w:after="0"/>
        <w:ind w:left="0"/>
        <w:jc w:val="both"/>
      </w:pPr>
      <w:r>
        <w:rPr>
          <w:rFonts w:ascii="Times New Roman"/>
          <w:b w:val="false"/>
          <w:i w:val="false"/>
          <w:color w:val="000000"/>
          <w:sz w:val="28"/>
        </w:rPr>
        <w:t>
</w:t>
      </w: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   отдельных видов станков для судостроительной промышленности,</w:t>
      </w:r>
      <w:r>
        <w:br/>
      </w:r>
      <w:r>
        <w:rPr>
          <w:rFonts w:ascii="Times New Roman"/>
          <w:b w:val="false"/>
          <w:i w:val="false"/>
          <w:color w:val="000000"/>
          <w:sz w:val="28"/>
        </w:rPr>
        <w:t>
</w:t>
      </w:r>
      <w:r>
        <w:rPr>
          <w:rFonts w:ascii="Times New Roman"/>
          <w:b/>
          <w:i w:val="false"/>
          <w:color w:val="000000"/>
          <w:sz w:val="28"/>
        </w:rPr>
        <w:t>           ввозимых на территорию Российской Федерации</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3"/>
        <w:gridCol w:w="10877"/>
      </w:tblGrid>
      <w:tr>
        <w:trPr>
          <w:trHeight w:val="42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ТН ВЭД ЕАЭС</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w:t>
            </w:r>
          </w:p>
        </w:tc>
      </w:tr>
      <w:tr>
        <w:trPr>
          <w:trHeight w:val="495"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8458 11 200 9</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токарные горизонтальные многоцелевые с числовым программным управлением с точностью позиционирования не ниже 0,015 мм на длине 1000 мм и размерами заготовки не менее 2700 мм (диаметр) х 6000 мм (длина)</w:t>
            </w:r>
          </w:p>
        </w:tc>
      </w:tr>
      <w:tr>
        <w:trPr>
          <w:trHeight w:val="495"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8458 91 200 8</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токарные многоцелевые с числовым программным управлением для высокопроизводительной и высокоточной токарной, фрезерной и шлифовальной обработки и размерами заготовки не менее 3000 мм (диаметр) х 1840 мм (высота)</w:t>
            </w:r>
          </w:p>
        </w:tc>
      </w:tr>
      <w:tr>
        <w:trPr>
          <w:trHeight w:val="495"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8460 21 900 8</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Станки шлифовальные с точностью позиционирования по любой оси не ниже 0,005 мм </w:t>
            </w:r>
          </w:p>
        </w:tc>
      </w:tr>
      <w:tr>
        <w:trPr>
          <w:trHeight w:val="495"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8461 40 110 2</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зуборезные с числовым программным управлением для нарезания косозубых, шевронных цилиндрических зубчатых колес диаметром не менее 3000 мм, высотой не менее 1750 мм и точностью позиционирования по линейным осям не ниже 0,005 мм</w:t>
            </w:r>
          </w:p>
        </w:tc>
      </w:tr>
      <w:tr>
        <w:trPr>
          <w:trHeight w:val="495"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8461 40 310 0</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зуборезные с числовым программным управлением для нарезания спиральных конических колес диаметром не менее 1000 мм, высотой не менее 150 мм и точностью позиционирования по линейным осям не ниже 0,005 мм</w:t>
            </w:r>
          </w:p>
        </w:tc>
      </w:tr>
      <w:tr>
        <w:trPr>
          <w:trHeight w:val="495"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8461 40 710 0</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зубошлифовальные с числовым программным управлением с микрометрическими регулирующими устройствами и точностью позиционирования по любой оси не ниже 0,005 мм с диаметром обработки не менее 3000 мм и высотой не менее 1500 мм</w:t>
            </w:r>
          </w:p>
        </w:tc>
      </w:tr>
    </w:tbl>
    <w:p>
      <w:pPr>
        <w:spacing w:after="0"/>
        <w:ind w:left="0"/>
        <w:jc w:val="both"/>
      </w:pPr>
      <w:r>
        <w:rPr>
          <w:rFonts w:ascii="Times New Roman"/>
          <w:b w:val="false"/>
          <w:i w:val="false"/>
          <w:color w:val="000000"/>
          <w:sz w:val="28"/>
        </w:rPr>
        <w:t>Примечание. Для целей настоящего перечня необходимо руководствоваться как кодом ТН ВЭД ЕАЭС, так и наименованием товара.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