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d39a4" w14:textId="c8d39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Евразийского экономического союза "Об ограничении применения опасных веществ в изделиях электротехники и радиоэлектроники"</w:t>
      </w:r>
    </w:p>
    <w:p>
      <w:pPr>
        <w:spacing w:after="0"/>
        <w:ind w:left="0"/>
        <w:jc w:val="both"/>
      </w:pPr>
      <w:r>
        <w:rPr>
          <w:rFonts w:ascii="Times New Roman"/>
          <w:b w:val="false"/>
          <w:i w:val="false"/>
          <w:color w:val="000000"/>
          <w:sz w:val="28"/>
        </w:rPr>
        <w:t>Решение Совета Евразийской экономической комиссии от 18 октября 2016 года № 113</w:t>
      </w:r>
    </w:p>
    <w:p>
      <w:pPr>
        <w:spacing w:after="0"/>
        <w:ind w:left="0"/>
        <w:jc w:val="both"/>
      </w:pPr>
      <w:bookmarkStart w:name="z4" w:id="0"/>
      <w:r>
        <w:rPr>
          <w:rFonts w:ascii="Times New Roman"/>
          <w:b w:val="false"/>
          <w:i w:val="false"/>
          <w:color w:val="000000"/>
          <w:sz w:val="28"/>
        </w:rPr>
        <w:t>
      В соответствии со </w:t>
      </w:r>
      <w:r>
        <w:rPr>
          <w:rFonts w:ascii="Times New Roman"/>
          <w:b w:val="false"/>
          <w:i w:val="false"/>
          <w:color w:val="000000"/>
          <w:sz w:val="28"/>
        </w:rPr>
        <w:t>статьей 52</w:t>
      </w:r>
      <w:r>
        <w:rPr>
          <w:rFonts w:ascii="Times New Roman"/>
          <w:b w:val="false"/>
          <w:i w:val="false"/>
          <w:color w:val="000000"/>
          <w:sz w:val="28"/>
        </w:rPr>
        <w:t xml:space="preserve"> Договора о Евразийском экономическом союзе от 29 мая 2014 года и </w:t>
      </w:r>
      <w:r>
        <w:rPr>
          <w:rFonts w:ascii="Times New Roman"/>
          <w:b w:val="false"/>
          <w:i w:val="false"/>
          <w:color w:val="000000"/>
          <w:sz w:val="28"/>
        </w:rPr>
        <w:t>пунктом 29</w:t>
      </w:r>
      <w:r>
        <w:rPr>
          <w:rFonts w:ascii="Times New Roman"/>
          <w:b w:val="false"/>
          <w:i w:val="false"/>
          <w:color w:val="000000"/>
          <w:sz w:val="28"/>
        </w:rPr>
        <w:t xml:space="preserve"> приложения № 1 к Регламенту работы Евразийской экономической комиссии, утвержденному Решением Высшего Евразийского экономического совета от 23 декабря 2014 г. № 98, Совет Евразийской экономической комиссии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Принять прилагаемый </w:t>
      </w:r>
      <w:r>
        <w:rPr>
          <w:rFonts w:ascii="Times New Roman"/>
          <w:b w:val="false"/>
          <w:i w:val="false"/>
          <w:color w:val="000000"/>
          <w:sz w:val="28"/>
        </w:rPr>
        <w:t>технический регламент</w:t>
      </w:r>
      <w:r>
        <w:rPr>
          <w:rFonts w:ascii="Times New Roman"/>
          <w:b w:val="false"/>
          <w:i w:val="false"/>
          <w:color w:val="000000"/>
          <w:sz w:val="28"/>
        </w:rPr>
        <w:t xml:space="preserve"> Евразийского экономического союза «Об ограничении применения опасных веществ в изделиях электротехники и радиоэлектроники» (ТР ЕАЭС 037/2016).</w:t>
      </w:r>
      <w:r>
        <w:br/>
      </w:r>
      <w:r>
        <w:rPr>
          <w:rFonts w:ascii="Times New Roman"/>
          <w:b w:val="false"/>
          <w:i w:val="false"/>
          <w:color w:val="000000"/>
          <w:sz w:val="28"/>
        </w:rPr>
        <w:t>
</w:t>
      </w:r>
      <w:r>
        <w:rPr>
          <w:rFonts w:ascii="Times New Roman"/>
          <w:b w:val="false"/>
          <w:i w:val="false"/>
          <w:color w:val="000000"/>
          <w:sz w:val="28"/>
        </w:rPr>
        <w:t xml:space="preserve">
      2. Установить, что технический регламент Евразийского экономического союза «Об ограничении применения опасных веществ в изделиях электротехники и радиоэлектроники» (ТР ЕАЭС 037/2016) вступает в силу с 1 марта 2018 г. </w:t>
      </w:r>
      <w:r>
        <w:br/>
      </w:r>
      <w:r>
        <w:rPr>
          <w:rFonts w:ascii="Times New Roman"/>
          <w:b w:val="false"/>
          <w:i w:val="false"/>
          <w:color w:val="000000"/>
          <w:sz w:val="28"/>
        </w:rPr>
        <w:t>
</w:t>
      </w: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0"/>
    <w:p>
      <w:pPr>
        <w:spacing w:after="0"/>
        <w:ind w:left="0"/>
        <w:jc w:val="left"/>
      </w:pPr>
      <w:r>
        <w:rPr>
          <w:rFonts w:ascii="Times New Roman"/>
          <w:b/>
          <w:i w:val="false"/>
          <w:color w:val="000000"/>
        </w:rPr>
        <w:t xml:space="preserve"> 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Pr>
      <w:tblGrid>
        <w:gridCol w:w="2800"/>
        <w:gridCol w:w="2800"/>
        <w:gridCol w:w="2800"/>
        <w:gridCol w:w="2800"/>
        <w:gridCol w:w="2800"/>
      </w:tblGrid>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Армения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Беларусь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Республики</w:t>
            </w:r>
            <w:r>
              <w:br/>
            </w:r>
            <w:r>
              <w:rPr>
                <w:rFonts w:ascii="Times New Roman"/>
                <w:b/>
                <w:i w:val="false"/>
                <w:color w:val="000000"/>
                <w:sz w:val="20"/>
              </w:rPr>
              <w:t>
Казахстан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Кыргызской</w:t>
            </w:r>
            <w:r>
              <w:br/>
            </w:r>
            <w:r>
              <w:rPr>
                <w:rFonts w:ascii="Times New Roman"/>
                <w:b/>
                <w:i w:val="false"/>
                <w:color w:val="000000"/>
                <w:sz w:val="20"/>
              </w:rPr>
              <w:t>
Республики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От Российской</w:t>
            </w:r>
            <w:r>
              <w:br/>
            </w:r>
            <w:r>
              <w:rPr>
                <w:rFonts w:ascii="Times New Roman"/>
                <w:b/>
                <w:i w:val="false"/>
                <w:color w:val="000000"/>
                <w:sz w:val="20"/>
              </w:rPr>
              <w:t>
Федерации
</w:t>
            </w:r>
          </w:p>
        </w:tc>
      </w:tr>
      <w:tr>
        <w:trPr>
          <w:trHeight w:val="30" w:hRule="atLeast"/>
        </w:trPr>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Габриелян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В. Матюшевский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Мамин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 Панкратов
</w:t>
            </w:r>
          </w:p>
        </w:tc>
        <w:tc>
          <w:tcPr>
            <w:tcW w:w="280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И. Шувалов 
</w:t>
            </w:r>
          </w:p>
        </w:tc>
      </w:tr>
    </w:tbl>
    <w:bookmarkStart w:name="z8" w:id="1"/>
    <w:p>
      <w:pPr>
        <w:spacing w:after="0"/>
        <w:ind w:left="0"/>
        <w:jc w:val="both"/>
      </w:pPr>
      <w:r>
        <w:rPr>
          <w:rFonts w:ascii="Times New Roman"/>
          <w:b w:val="false"/>
          <w:i w:val="false"/>
          <w:color w:val="000000"/>
          <w:sz w:val="28"/>
        </w:rPr>
        <w:t xml:space="preserve">
ПРИНЯТ               </w:t>
      </w:r>
      <w:r>
        <w:br/>
      </w:r>
      <w:r>
        <w:rPr>
          <w:rFonts w:ascii="Times New Roman"/>
          <w:b w:val="false"/>
          <w:i w:val="false"/>
          <w:color w:val="000000"/>
          <w:sz w:val="28"/>
        </w:rPr>
        <w:t xml:space="preserve">
Решением Совета          </w:t>
      </w:r>
      <w:r>
        <w:br/>
      </w:r>
      <w:r>
        <w:rPr>
          <w:rFonts w:ascii="Times New Roman"/>
          <w:b w:val="false"/>
          <w:i w:val="false"/>
          <w:color w:val="000000"/>
          <w:sz w:val="28"/>
        </w:rPr>
        <w:t>
Евразийской экономической комиссии</w:t>
      </w:r>
      <w:r>
        <w:br/>
      </w:r>
      <w:r>
        <w:rPr>
          <w:rFonts w:ascii="Times New Roman"/>
          <w:b w:val="false"/>
          <w:i w:val="false"/>
          <w:color w:val="000000"/>
          <w:sz w:val="28"/>
        </w:rPr>
        <w:t xml:space="preserve">
от 18 октября 2016 г. № 113   </w:t>
      </w:r>
    </w:p>
    <w:bookmarkEnd w:id="1"/>
    <w:bookmarkStart w:name="z9" w:id="2"/>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
Евразийского экономического союза «Об ограничении применения</w:t>
      </w:r>
      <w:r>
        <w:br/>
      </w:r>
      <w:r>
        <w:rPr>
          <w:rFonts w:ascii="Times New Roman"/>
          <w:b/>
          <w:i w:val="false"/>
          <w:color w:val="000000"/>
        </w:rPr>
        <w:t>
опасных веществ в изделиях электротехники и радиоэлектроники»</w:t>
      </w:r>
      <w:r>
        <w:br/>
      </w:r>
      <w:r>
        <w:rPr>
          <w:rFonts w:ascii="Times New Roman"/>
          <w:b/>
          <w:i w:val="false"/>
          <w:color w:val="000000"/>
        </w:rPr>
        <w:t>
(ТР ЕАЭС 037/2016)</w:t>
      </w:r>
    </w:p>
    <w:bookmarkEnd w:id="2"/>
    <w:bookmarkStart w:name="z10" w:id="3"/>
    <w:p>
      <w:pPr>
        <w:spacing w:after="0"/>
        <w:ind w:left="0"/>
        <w:jc w:val="left"/>
      </w:pPr>
      <w:r>
        <w:rPr>
          <w:rFonts w:ascii="Times New Roman"/>
          <w:b/>
          <w:i w:val="false"/>
          <w:color w:val="000000"/>
        </w:rPr>
        <w:t xml:space="preserve"> 
I. Область применения</w:t>
      </w:r>
    </w:p>
    <w:bookmarkEnd w:id="3"/>
    <w:bookmarkStart w:name="z11" w:id="4"/>
    <w:p>
      <w:pPr>
        <w:spacing w:after="0"/>
        <w:ind w:left="0"/>
        <w:jc w:val="both"/>
      </w:pPr>
      <w:r>
        <w:rPr>
          <w:rFonts w:ascii="Times New Roman"/>
          <w:b w:val="false"/>
          <w:i w:val="false"/>
          <w:color w:val="000000"/>
          <w:sz w:val="28"/>
        </w:rPr>
        <w:t>
      1. Настоящий технический регламент разработан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в целях обеспечения защиты жизни и здоровья человека, окружающей среды, а также предупреждения действий, вводящих в заблуждение потребителей (пользователей) изделий электротехники и радиоэлектроники относительно содержания в них опасных веществ.</w:t>
      </w:r>
      <w:r>
        <w:br/>
      </w:r>
      <w:r>
        <w:rPr>
          <w:rFonts w:ascii="Times New Roman"/>
          <w:b w:val="false"/>
          <w:i w:val="false"/>
          <w:color w:val="000000"/>
          <w:sz w:val="28"/>
        </w:rPr>
        <w:t>
      Настоящий технический регламент устанавливает обязательные для применения и исполнения на территории Евразийского экономического союза (далее – Союз) требования по ограничению применения опасных веществ в изделиях электротехники и радиоэлектроники, выпускаемых в обращение на территории Союза, для обеспечения их свободного перемещения.</w:t>
      </w:r>
      <w:r>
        <w:br/>
      </w:r>
      <w:r>
        <w:rPr>
          <w:rFonts w:ascii="Times New Roman"/>
          <w:b w:val="false"/>
          <w:i w:val="false"/>
          <w:color w:val="000000"/>
          <w:sz w:val="28"/>
        </w:rPr>
        <w:t>
      Если в отношении изделий электротехники и радиоэлектроники приняты иные технические регламенты Союза (Таможенного союза), устанавливающие требования к данным изделиям, то такие изделия электротехники и радиоэлектроники должны соответствовать требованиям всех технических регламентов Союза (Таможенного союза), действие которых на них распространяется.</w:t>
      </w:r>
      <w:r>
        <w:br/>
      </w:r>
      <w:r>
        <w:rPr>
          <w:rFonts w:ascii="Times New Roman"/>
          <w:b w:val="false"/>
          <w:i w:val="false"/>
          <w:color w:val="000000"/>
          <w:sz w:val="28"/>
        </w:rPr>
        <w:t>
</w:t>
      </w:r>
      <w:r>
        <w:rPr>
          <w:rFonts w:ascii="Times New Roman"/>
          <w:b w:val="false"/>
          <w:i w:val="false"/>
          <w:color w:val="000000"/>
          <w:sz w:val="28"/>
        </w:rPr>
        <w:t>
      2. Действие настоящего технического регламента распространяется на выпускаемые в обращение на территории Союза изделия электротехники и радиоэлектроники по перечню согласно </w:t>
      </w:r>
      <w:r>
        <w:rPr>
          <w:rFonts w:ascii="Times New Roman"/>
          <w:b w:val="false"/>
          <w:i w:val="false"/>
          <w:color w:val="000000"/>
          <w:sz w:val="28"/>
        </w:rPr>
        <w:t>приложению № 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Действие настоящего технического регламента не распространяется на:</w:t>
      </w:r>
      <w:r>
        <w:br/>
      </w:r>
      <w:r>
        <w:rPr>
          <w:rFonts w:ascii="Times New Roman"/>
          <w:b w:val="false"/>
          <w:i w:val="false"/>
          <w:color w:val="000000"/>
          <w:sz w:val="28"/>
        </w:rPr>
        <w:t>
      а) изделия электротехники и радиоэлектроники, предназначенные для использования при номинальном напряжении более 1000 В переменного тока и 1500 В постоянного тока, если иное не предусмотрено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б) изделия электротехники и радиоэлектроники, предназначенные исключительно для использования в качестве составных частей электрического оборудования, не включенного в перечень, предусмотренный </w:t>
      </w:r>
      <w:r>
        <w:rPr>
          <w:rFonts w:ascii="Times New Roman"/>
          <w:b w:val="false"/>
          <w:i w:val="false"/>
          <w:color w:val="000000"/>
          <w:sz w:val="28"/>
        </w:rPr>
        <w:t>приложением № 1</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в) игрушки электрические;</w:t>
      </w:r>
      <w:r>
        <w:br/>
      </w:r>
      <w:r>
        <w:rPr>
          <w:rFonts w:ascii="Times New Roman"/>
          <w:b w:val="false"/>
          <w:i w:val="false"/>
          <w:color w:val="000000"/>
          <w:sz w:val="28"/>
        </w:rPr>
        <w:t>
      г) фотоэлектрические панели (солнечные батареи), входящие в состав изделий электротехники и радиоэлектроники;</w:t>
      </w:r>
      <w:r>
        <w:br/>
      </w:r>
      <w:r>
        <w:rPr>
          <w:rFonts w:ascii="Times New Roman"/>
          <w:b w:val="false"/>
          <w:i w:val="false"/>
          <w:color w:val="000000"/>
          <w:sz w:val="28"/>
        </w:rPr>
        <w:t>
      д) изделия электротехники и радиоэлектроники, предназначенные для использования в составе наземных и орбитальных космических объектов;</w:t>
      </w:r>
      <w:r>
        <w:br/>
      </w:r>
      <w:r>
        <w:rPr>
          <w:rFonts w:ascii="Times New Roman"/>
          <w:b w:val="false"/>
          <w:i w:val="false"/>
          <w:color w:val="000000"/>
          <w:sz w:val="28"/>
        </w:rPr>
        <w:t>
      е) электрическое оборудование, предназначенное исключительно для использования на воздушном, водном, наземном и подземном транспорте;</w:t>
      </w:r>
      <w:r>
        <w:br/>
      </w:r>
      <w:r>
        <w:rPr>
          <w:rFonts w:ascii="Times New Roman"/>
          <w:b w:val="false"/>
          <w:i w:val="false"/>
          <w:color w:val="000000"/>
          <w:sz w:val="28"/>
        </w:rPr>
        <w:t>
      ж) батареи и аккумуляторы электрические, в том числе выпускаемые в обращение на территории Союза в составе изделий электротехники и радиоэлектроники;</w:t>
      </w:r>
      <w:r>
        <w:br/>
      </w:r>
      <w:r>
        <w:rPr>
          <w:rFonts w:ascii="Times New Roman"/>
          <w:b w:val="false"/>
          <w:i w:val="false"/>
          <w:color w:val="000000"/>
          <w:sz w:val="28"/>
        </w:rPr>
        <w:t xml:space="preserve">
      з) бывшие в употреблении (эксплуатации) изделия электротехники и радиоэлектроники; </w:t>
      </w:r>
      <w:r>
        <w:br/>
      </w:r>
      <w:r>
        <w:rPr>
          <w:rFonts w:ascii="Times New Roman"/>
          <w:b w:val="false"/>
          <w:i w:val="false"/>
          <w:color w:val="000000"/>
          <w:sz w:val="28"/>
        </w:rPr>
        <w:t>
      и) средства измерений;</w:t>
      </w:r>
      <w:r>
        <w:br/>
      </w:r>
      <w:r>
        <w:rPr>
          <w:rFonts w:ascii="Times New Roman"/>
          <w:b w:val="false"/>
          <w:i w:val="false"/>
          <w:color w:val="000000"/>
          <w:sz w:val="28"/>
        </w:rPr>
        <w:t>
      к) медицинские изделия.</w:t>
      </w:r>
    </w:p>
    <w:bookmarkEnd w:id="4"/>
    <w:bookmarkStart w:name="z14" w:id="5"/>
    <w:p>
      <w:pPr>
        <w:spacing w:after="0"/>
        <w:ind w:left="0"/>
        <w:jc w:val="left"/>
      </w:pPr>
      <w:r>
        <w:rPr>
          <w:rFonts w:ascii="Times New Roman"/>
          <w:b/>
          <w:i w:val="false"/>
          <w:color w:val="000000"/>
        </w:rPr>
        <w:t xml:space="preserve"> 
II. Основные понятия </w:t>
      </w:r>
    </w:p>
    <w:bookmarkEnd w:id="5"/>
    <w:bookmarkStart w:name="z15" w:id="6"/>
    <w:p>
      <w:pPr>
        <w:spacing w:after="0"/>
        <w:ind w:left="0"/>
        <w:jc w:val="both"/>
      </w:pPr>
      <w:r>
        <w:rPr>
          <w:rFonts w:ascii="Times New Roman"/>
          <w:b w:val="false"/>
          <w:i w:val="false"/>
          <w:color w:val="000000"/>
          <w:sz w:val="28"/>
        </w:rPr>
        <w:t>
      4. Для целей применения настоящего технического регламента используются понятия, которые означают следующее:</w:t>
      </w:r>
      <w:r>
        <w:br/>
      </w:r>
      <w:r>
        <w:rPr>
          <w:rFonts w:ascii="Times New Roman"/>
          <w:b w:val="false"/>
          <w:i w:val="false"/>
          <w:color w:val="000000"/>
          <w:sz w:val="28"/>
        </w:rPr>
        <w:t xml:space="preserve">
      «игрушка» – изделие или материал, предназначенные для игры ребенка (детей) в возрасте до 14 лет; </w:t>
      </w:r>
      <w:r>
        <w:br/>
      </w:r>
      <w:r>
        <w:rPr>
          <w:rFonts w:ascii="Times New Roman"/>
          <w:b w:val="false"/>
          <w:i w:val="false"/>
          <w:color w:val="000000"/>
          <w:sz w:val="28"/>
        </w:rPr>
        <w:t>
      «игрушка электрическая» – игрушка, у которой хотя бы одна функция осуществляется за счет электрической энергии;</w:t>
      </w:r>
      <w:r>
        <w:br/>
      </w:r>
      <w:r>
        <w:rPr>
          <w:rFonts w:ascii="Times New Roman"/>
          <w:b w:val="false"/>
          <w:i w:val="false"/>
          <w:color w:val="000000"/>
          <w:sz w:val="28"/>
        </w:rPr>
        <w:t>
      «изделия электротехники и радиоэлектроники» – изделия, функционирование которых по назначению обусловлено наличием, применением, выработкой, преобразованием, передачей и распределением электрических токов и (или) электромагнитных полей, которые предназначены для непосредственного использования либо встроены в машины, механизмы, аппараты, приборы и другое оборудование;</w:t>
      </w:r>
      <w:r>
        <w:br/>
      </w:r>
      <w:r>
        <w:rPr>
          <w:rFonts w:ascii="Times New Roman"/>
          <w:b w:val="false"/>
          <w:i w:val="false"/>
          <w:color w:val="000000"/>
          <w:sz w:val="28"/>
        </w:rPr>
        <w:t>
      «импортер» – резидент государства – члена Союза, который заключил с нерезидентом государства – члена Союза внешнеторговый договор на передачу изделий электротехники и радиоэлектроники, осуществляет реализацию этих изделий и несет ответственность за их соответствие требованиям настоящего технического регламента;</w:t>
      </w:r>
      <w:r>
        <w:br/>
      </w:r>
      <w:r>
        <w:rPr>
          <w:rFonts w:ascii="Times New Roman"/>
          <w:b w:val="false"/>
          <w:i w:val="false"/>
          <w:color w:val="000000"/>
          <w:sz w:val="28"/>
        </w:rPr>
        <w:t>
      «однородный (гомогенный) материал» – материал с постоянным составом во всем его объеме, состоящий из одного вещества или комбинации веществ и (или) материалов, которые не могут быть разделены механическим способом (путем разборки, разрезания, измельчения, шлифования или другого механического воздействия).</w:t>
      </w:r>
    </w:p>
    <w:bookmarkEnd w:id="6"/>
    <w:bookmarkStart w:name="z16" w:id="7"/>
    <w:p>
      <w:pPr>
        <w:spacing w:after="0"/>
        <w:ind w:left="0"/>
        <w:jc w:val="left"/>
      </w:pPr>
      <w:r>
        <w:rPr>
          <w:rFonts w:ascii="Times New Roman"/>
          <w:b/>
          <w:i w:val="false"/>
          <w:color w:val="000000"/>
        </w:rPr>
        <w:t xml:space="preserve"> 
III. Правила обращения изделий электротехники </w:t>
      </w:r>
      <w:r>
        <w:br/>
      </w:r>
      <w:r>
        <w:rPr>
          <w:rFonts w:ascii="Times New Roman"/>
          <w:b/>
          <w:i w:val="false"/>
          <w:color w:val="000000"/>
        </w:rPr>
        <w:t>
и радиоэлектроники на рынке Союза</w:t>
      </w:r>
    </w:p>
    <w:bookmarkEnd w:id="7"/>
    <w:bookmarkStart w:name="z17" w:id="8"/>
    <w:p>
      <w:pPr>
        <w:spacing w:after="0"/>
        <w:ind w:left="0"/>
        <w:jc w:val="both"/>
      </w:pPr>
      <w:r>
        <w:rPr>
          <w:rFonts w:ascii="Times New Roman"/>
          <w:b w:val="false"/>
          <w:i w:val="false"/>
          <w:color w:val="000000"/>
          <w:sz w:val="28"/>
        </w:rPr>
        <w:t>
      5. Изделие электротехники и радиоэлектроники выпускается в обращение на территории Союза при его соответствии настоящему техническому регламенту, а также другим техническим регламентам Союза (Таможенного союза), действие которых на него распространяется, и при условии, что оно прошло подтверждение соответствия согласно разделу VII настоящего технического регламента, а также согласно другим техническим регламентам Союза (Таможенного союза), действие которых на него распространяется.</w:t>
      </w:r>
      <w:r>
        <w:br/>
      </w:r>
      <w:r>
        <w:rPr>
          <w:rFonts w:ascii="Times New Roman"/>
          <w:b w:val="false"/>
          <w:i w:val="false"/>
          <w:color w:val="000000"/>
          <w:sz w:val="28"/>
        </w:rPr>
        <w:t>
</w:t>
      </w:r>
      <w:r>
        <w:rPr>
          <w:rFonts w:ascii="Times New Roman"/>
          <w:b w:val="false"/>
          <w:i w:val="false"/>
          <w:color w:val="000000"/>
          <w:sz w:val="28"/>
        </w:rPr>
        <w:t xml:space="preserve">
      6. Изделие электротехники и радиоэлектроники, соответствие которого требованиям настоящего технического регламента, а также требованиям других технических регламентов Союза (Таможенного союза) не подтверждено, не должно быть маркировано единым знаком обращения продукции на рынке Союза. </w:t>
      </w:r>
    </w:p>
    <w:bookmarkEnd w:id="8"/>
    <w:bookmarkStart w:name="z19" w:id="9"/>
    <w:p>
      <w:pPr>
        <w:spacing w:after="0"/>
        <w:ind w:left="0"/>
        <w:jc w:val="left"/>
      </w:pPr>
      <w:r>
        <w:rPr>
          <w:rFonts w:ascii="Times New Roman"/>
          <w:b/>
          <w:i w:val="false"/>
          <w:color w:val="000000"/>
        </w:rPr>
        <w:t xml:space="preserve"> 
IV. Требования по ограничению применения опасных веществ</w:t>
      </w:r>
    </w:p>
    <w:bookmarkEnd w:id="9"/>
    <w:bookmarkStart w:name="z20" w:id="10"/>
    <w:p>
      <w:pPr>
        <w:spacing w:after="0"/>
        <w:ind w:left="0"/>
        <w:jc w:val="both"/>
      </w:pPr>
      <w:r>
        <w:rPr>
          <w:rFonts w:ascii="Times New Roman"/>
          <w:b w:val="false"/>
          <w:i w:val="false"/>
          <w:color w:val="000000"/>
          <w:sz w:val="28"/>
        </w:rPr>
        <w:t>
      7. Изделие электротехники и радиоэлектроники должно быть разработано и изготовлено таким образом, чтобы в его составе не содержалось:</w:t>
      </w:r>
      <w:r>
        <w:br/>
      </w:r>
      <w:r>
        <w:rPr>
          <w:rFonts w:ascii="Times New Roman"/>
          <w:b w:val="false"/>
          <w:i w:val="false"/>
          <w:color w:val="000000"/>
          <w:sz w:val="28"/>
        </w:rPr>
        <w:t>
      а) опасных веществ по перечню согласно </w:t>
      </w:r>
      <w:r>
        <w:rPr>
          <w:rFonts w:ascii="Times New Roman"/>
          <w:b w:val="false"/>
          <w:i w:val="false"/>
          <w:color w:val="000000"/>
          <w:sz w:val="28"/>
        </w:rPr>
        <w:t>приложению № 2</w:t>
      </w:r>
      <w:r>
        <w:rPr>
          <w:rFonts w:ascii="Times New Roman"/>
          <w:b w:val="false"/>
          <w:i w:val="false"/>
          <w:color w:val="000000"/>
          <w:sz w:val="28"/>
        </w:rPr>
        <w:t>;</w:t>
      </w:r>
      <w:r>
        <w:br/>
      </w:r>
      <w:r>
        <w:rPr>
          <w:rFonts w:ascii="Times New Roman"/>
          <w:b w:val="false"/>
          <w:i w:val="false"/>
          <w:color w:val="000000"/>
          <w:sz w:val="28"/>
        </w:rPr>
        <w:t>
      б) однородных (гомогенных) материалов, содержащих опасные вещества в концентрации, превышающей допустимый уровень, указанный в перечне, предусмотренном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техническому регламенту.</w:t>
      </w:r>
      <w:r>
        <w:br/>
      </w:r>
      <w:r>
        <w:rPr>
          <w:rFonts w:ascii="Times New Roman"/>
          <w:b w:val="false"/>
          <w:i w:val="false"/>
          <w:color w:val="000000"/>
          <w:sz w:val="28"/>
        </w:rPr>
        <w:t>
</w:t>
      </w:r>
      <w:r>
        <w:rPr>
          <w:rFonts w:ascii="Times New Roman"/>
          <w:b w:val="false"/>
          <w:i w:val="false"/>
          <w:color w:val="000000"/>
          <w:sz w:val="28"/>
        </w:rPr>
        <w:t>
      8. В отношении изделий электротехники и радиоэлектроники установлены специальные требования по ограничению применения опасных веществ согласно </w:t>
      </w:r>
      <w:r>
        <w:rPr>
          <w:rFonts w:ascii="Times New Roman"/>
          <w:b w:val="false"/>
          <w:i w:val="false"/>
          <w:color w:val="000000"/>
          <w:sz w:val="28"/>
        </w:rPr>
        <w:t>приложению № 3</w:t>
      </w:r>
      <w:r>
        <w:rPr>
          <w:rFonts w:ascii="Times New Roman"/>
          <w:b w:val="false"/>
          <w:i w:val="false"/>
          <w:color w:val="000000"/>
          <w:sz w:val="28"/>
        </w:rPr>
        <w:t>.</w:t>
      </w:r>
    </w:p>
    <w:bookmarkEnd w:id="10"/>
    <w:bookmarkStart w:name="z22" w:id="11"/>
    <w:p>
      <w:pPr>
        <w:spacing w:after="0"/>
        <w:ind w:left="0"/>
        <w:jc w:val="left"/>
      </w:pPr>
      <w:r>
        <w:rPr>
          <w:rFonts w:ascii="Times New Roman"/>
          <w:b/>
          <w:i w:val="false"/>
          <w:color w:val="000000"/>
        </w:rPr>
        <w:t xml:space="preserve"> 
V. Требования к маркировке и эксплуатационным документам</w:t>
      </w:r>
    </w:p>
    <w:bookmarkEnd w:id="11"/>
    <w:bookmarkStart w:name="z23" w:id="12"/>
    <w:p>
      <w:pPr>
        <w:spacing w:after="0"/>
        <w:ind w:left="0"/>
        <w:jc w:val="both"/>
      </w:pPr>
      <w:r>
        <w:rPr>
          <w:rFonts w:ascii="Times New Roman"/>
          <w:b w:val="false"/>
          <w:i w:val="false"/>
          <w:color w:val="000000"/>
          <w:sz w:val="28"/>
        </w:rPr>
        <w:t xml:space="preserve">
      9. Наименование и (или) обозначение изделия электротехники </w:t>
      </w:r>
      <w:r>
        <w:br/>
      </w:r>
      <w:r>
        <w:rPr>
          <w:rFonts w:ascii="Times New Roman"/>
          <w:b w:val="false"/>
          <w:i w:val="false"/>
          <w:color w:val="000000"/>
          <w:sz w:val="28"/>
        </w:rPr>
        <w:t>
и радиоэлектроники (тип, марка, модель (при наличии)), его основные параметры и характеристики, наименование и (или) товарный знак изготовителя, наименование государства, в котором изготовлено изделие электротехники и радиоэлектроники, должны быть нанесены на это изделие и указаны в прилагаемых к нему эксплуатационных документах.</w:t>
      </w:r>
      <w:r>
        <w:br/>
      </w:r>
      <w:r>
        <w:rPr>
          <w:rFonts w:ascii="Times New Roman"/>
          <w:b w:val="false"/>
          <w:i w:val="false"/>
          <w:color w:val="000000"/>
          <w:sz w:val="28"/>
        </w:rPr>
        <w:t>
      При этом наименование и (или) обозначение изделия электротехники и радиоэлектроники (тип, марка, модель (при наличии)), наименование и (или) товарный знак изготовителя должны быть также нанесены на упаковку.</w:t>
      </w:r>
      <w:r>
        <w:br/>
      </w:r>
      <w:r>
        <w:rPr>
          <w:rFonts w:ascii="Times New Roman"/>
          <w:b w:val="false"/>
          <w:i w:val="false"/>
          <w:color w:val="000000"/>
          <w:sz w:val="28"/>
        </w:rPr>
        <w:t>
</w:t>
      </w:r>
      <w:r>
        <w:rPr>
          <w:rFonts w:ascii="Times New Roman"/>
          <w:b w:val="false"/>
          <w:i w:val="false"/>
          <w:color w:val="000000"/>
          <w:sz w:val="28"/>
        </w:rPr>
        <w:t>
      10. Если сведения, предусмотренные пунктом 9 настоящего технического регламента, невозможно нанести на изделие электротехники и радиоэлектроники, то они могут указываться только в прилагаемых к данному изделию эксплуатационных документах. При этом наименование и (или) обозначение изделия электротехники и радиоэлектроники (тип, марка, модель (при наличии)), наименование и (или) товарный знак изготовителя должны быть нанесены на упаковку.</w:t>
      </w:r>
      <w:r>
        <w:br/>
      </w:r>
      <w:r>
        <w:rPr>
          <w:rFonts w:ascii="Times New Roman"/>
          <w:b w:val="false"/>
          <w:i w:val="false"/>
          <w:color w:val="000000"/>
          <w:sz w:val="28"/>
        </w:rPr>
        <w:t>
</w:t>
      </w:r>
      <w:r>
        <w:rPr>
          <w:rFonts w:ascii="Times New Roman"/>
          <w:b w:val="false"/>
          <w:i w:val="false"/>
          <w:color w:val="000000"/>
          <w:sz w:val="28"/>
        </w:rPr>
        <w:t>
      11. Маркировка изделия электротехники и радиоэлектроники должна быть разборчивой, легкочитаемой и должна быть нанесена на изделие электротехники и радиоэлектроники в месте, доступном для осмотра без разборки с применением инструмента.</w:t>
      </w:r>
      <w:r>
        <w:br/>
      </w:r>
      <w:r>
        <w:rPr>
          <w:rFonts w:ascii="Times New Roman"/>
          <w:b w:val="false"/>
          <w:i w:val="false"/>
          <w:color w:val="000000"/>
          <w:sz w:val="28"/>
        </w:rPr>
        <w:t>
</w:t>
      </w:r>
      <w:r>
        <w:rPr>
          <w:rFonts w:ascii="Times New Roman"/>
          <w:b w:val="false"/>
          <w:i w:val="false"/>
          <w:color w:val="000000"/>
          <w:sz w:val="28"/>
        </w:rPr>
        <w:t>
      12. Эксплуатационные документы к изделию электротехники и радиоэлектроники должны содержать:</w:t>
      </w:r>
      <w:r>
        <w:br/>
      </w:r>
      <w:r>
        <w:rPr>
          <w:rFonts w:ascii="Times New Roman"/>
          <w:b w:val="false"/>
          <w:i w:val="false"/>
          <w:color w:val="000000"/>
          <w:sz w:val="28"/>
        </w:rPr>
        <w:t>
      а) информацию, указанную в </w:t>
      </w:r>
      <w:r>
        <w:rPr>
          <w:rFonts w:ascii="Times New Roman"/>
          <w:b w:val="false"/>
          <w:i w:val="false"/>
          <w:color w:val="000000"/>
          <w:sz w:val="28"/>
        </w:rPr>
        <w:t>пункте 9</w:t>
      </w:r>
      <w:r>
        <w:rPr>
          <w:rFonts w:ascii="Times New Roman"/>
          <w:b w:val="false"/>
          <w:i w:val="false"/>
          <w:color w:val="000000"/>
          <w:sz w:val="28"/>
        </w:rPr>
        <w:t xml:space="preserve"> настоящего технического регламента;</w:t>
      </w:r>
      <w:r>
        <w:br/>
      </w:r>
      <w:r>
        <w:rPr>
          <w:rFonts w:ascii="Times New Roman"/>
          <w:b w:val="false"/>
          <w:i w:val="false"/>
          <w:color w:val="000000"/>
          <w:sz w:val="28"/>
        </w:rPr>
        <w:t>
      б) информацию о назначении изделия;</w:t>
      </w:r>
      <w:r>
        <w:br/>
      </w:r>
      <w:r>
        <w:rPr>
          <w:rFonts w:ascii="Times New Roman"/>
          <w:b w:val="false"/>
          <w:i w:val="false"/>
          <w:color w:val="000000"/>
          <w:sz w:val="28"/>
        </w:rPr>
        <w:t>
      в) характеристики и параметры изделия;</w:t>
      </w:r>
      <w:r>
        <w:br/>
      </w:r>
      <w:r>
        <w:rPr>
          <w:rFonts w:ascii="Times New Roman"/>
          <w:b w:val="false"/>
          <w:i w:val="false"/>
          <w:color w:val="000000"/>
          <w:sz w:val="28"/>
        </w:rPr>
        <w:t>
      г) правила и условия эксплуатации (использования), монтажа, хранения, перевозки (транспортирования), реализации и утилизации изделия (при необходимости – соответствующие требования);</w:t>
      </w:r>
      <w:r>
        <w:br/>
      </w:r>
      <w:r>
        <w:rPr>
          <w:rFonts w:ascii="Times New Roman"/>
          <w:b w:val="false"/>
          <w:i w:val="false"/>
          <w:color w:val="000000"/>
          <w:sz w:val="28"/>
        </w:rPr>
        <w:t>
      д) информацию о мерах, которые следует принять при обнаружении неисправности изделия;</w:t>
      </w:r>
      <w:r>
        <w:br/>
      </w:r>
      <w:r>
        <w:rPr>
          <w:rFonts w:ascii="Times New Roman"/>
          <w:b w:val="false"/>
          <w:i w:val="false"/>
          <w:color w:val="000000"/>
          <w:sz w:val="28"/>
        </w:rPr>
        <w:t>
      е) наименование и местонахождение изготовителя (уполномоченного изготовителем лица), импортера, их контактные данные;</w:t>
      </w:r>
      <w:r>
        <w:br/>
      </w:r>
      <w:r>
        <w:rPr>
          <w:rFonts w:ascii="Times New Roman"/>
          <w:b w:val="false"/>
          <w:i w:val="false"/>
          <w:color w:val="000000"/>
          <w:sz w:val="28"/>
        </w:rPr>
        <w:t>
      ж) информацию о месяце и годе изготовления изделия и (или) о месте нанесения такой информации либо способе определения года изготовления.</w:t>
      </w:r>
      <w:r>
        <w:br/>
      </w:r>
      <w:r>
        <w:rPr>
          <w:rFonts w:ascii="Times New Roman"/>
          <w:b w:val="false"/>
          <w:i w:val="false"/>
          <w:color w:val="000000"/>
          <w:sz w:val="28"/>
        </w:rPr>
        <w:t>
</w:t>
      </w:r>
      <w:r>
        <w:rPr>
          <w:rFonts w:ascii="Times New Roman"/>
          <w:b w:val="false"/>
          <w:i w:val="false"/>
          <w:color w:val="000000"/>
          <w:sz w:val="28"/>
        </w:rPr>
        <w:t>
      13. Нанесение маркировки и составление эксплуатационных документов осуществляются на русском языке и при наличии соответствующих требований в законодательстве государств – членов Союза (далее – государства-члены) – на государственном языке (государственных языках) государства-члена, на территории которого реализуется продукция. Единицы измерения, буквенные товарные знаки, имена собственные, названия населенных пунктов и иные наименования и реквизиты в маркировке и эксплуатационных документах могут приводиться на других языках.</w:t>
      </w:r>
      <w:r>
        <w:br/>
      </w:r>
      <w:r>
        <w:rPr>
          <w:rFonts w:ascii="Times New Roman"/>
          <w:b w:val="false"/>
          <w:i w:val="false"/>
          <w:color w:val="000000"/>
          <w:sz w:val="28"/>
        </w:rPr>
        <w:t>
      Эксплуатационные документы оформляются на бумажных носителях. К ним может прилагаться комплект эксплуатационных документов на электронном носителе. Эксплуатационные документы, входящие в комплект изделия электротехники и радиоэлектроники не бытового назначения, могут быть оформлены только на электронном носителе.</w:t>
      </w:r>
    </w:p>
    <w:bookmarkEnd w:id="12"/>
    <w:bookmarkStart w:name="z28" w:id="13"/>
    <w:p>
      <w:pPr>
        <w:spacing w:after="0"/>
        <w:ind w:left="0"/>
        <w:jc w:val="left"/>
      </w:pPr>
      <w:r>
        <w:rPr>
          <w:rFonts w:ascii="Times New Roman"/>
          <w:b/>
          <w:i w:val="false"/>
          <w:color w:val="000000"/>
        </w:rPr>
        <w:t xml:space="preserve"> 
VI. Обеспечение соответствия изделий электротехники </w:t>
      </w:r>
      <w:r>
        <w:br/>
      </w:r>
      <w:r>
        <w:rPr>
          <w:rFonts w:ascii="Times New Roman"/>
          <w:b/>
          <w:i w:val="false"/>
          <w:color w:val="000000"/>
        </w:rPr>
        <w:t>
и радиоэлектроники требованиям технического регламента</w:t>
      </w:r>
    </w:p>
    <w:bookmarkEnd w:id="13"/>
    <w:bookmarkStart w:name="z29" w:id="14"/>
    <w:p>
      <w:pPr>
        <w:spacing w:after="0"/>
        <w:ind w:left="0"/>
        <w:jc w:val="both"/>
      </w:pPr>
      <w:r>
        <w:rPr>
          <w:rFonts w:ascii="Times New Roman"/>
          <w:b w:val="false"/>
          <w:i w:val="false"/>
          <w:color w:val="000000"/>
          <w:sz w:val="28"/>
        </w:rPr>
        <w:t>
      14. Соответствие изделия электротехники и радиоэлектроники настоящему техническому регламенту обеспечивается выполнением его требований по ограничению применения опасных веществ.</w:t>
      </w:r>
      <w:r>
        <w:br/>
      </w:r>
      <w:r>
        <w:rPr>
          <w:rFonts w:ascii="Times New Roman"/>
          <w:b w:val="false"/>
          <w:i w:val="false"/>
          <w:color w:val="000000"/>
          <w:sz w:val="28"/>
        </w:rPr>
        <w:t>
</w:t>
      </w:r>
      <w:r>
        <w:rPr>
          <w:rFonts w:ascii="Times New Roman"/>
          <w:b w:val="false"/>
          <w:i w:val="false"/>
          <w:color w:val="000000"/>
          <w:sz w:val="28"/>
        </w:rPr>
        <w:t>
      15. Методы исследований (испытаний) и измерений изделия электротехники и радиоэлектроники устанавливаются стандартами, включенными в перечень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продукции.</w:t>
      </w:r>
    </w:p>
    <w:bookmarkEnd w:id="14"/>
    <w:bookmarkStart w:name="z31" w:id="15"/>
    <w:p>
      <w:pPr>
        <w:spacing w:after="0"/>
        <w:ind w:left="0"/>
        <w:jc w:val="left"/>
      </w:pPr>
      <w:r>
        <w:rPr>
          <w:rFonts w:ascii="Times New Roman"/>
          <w:b/>
          <w:i w:val="false"/>
          <w:color w:val="000000"/>
        </w:rPr>
        <w:t xml:space="preserve"> 
VII. Оценка соответствия изделий электротехники </w:t>
      </w:r>
      <w:r>
        <w:br/>
      </w:r>
      <w:r>
        <w:rPr>
          <w:rFonts w:ascii="Times New Roman"/>
          <w:b/>
          <w:i w:val="false"/>
          <w:color w:val="000000"/>
        </w:rPr>
        <w:t>
и радиоэлектроники</w:t>
      </w:r>
    </w:p>
    <w:bookmarkEnd w:id="15"/>
    <w:bookmarkStart w:name="z32" w:id="16"/>
    <w:p>
      <w:pPr>
        <w:spacing w:after="0"/>
        <w:ind w:left="0"/>
        <w:jc w:val="both"/>
      </w:pPr>
      <w:r>
        <w:rPr>
          <w:rFonts w:ascii="Times New Roman"/>
          <w:b w:val="false"/>
          <w:i w:val="false"/>
          <w:color w:val="000000"/>
          <w:sz w:val="28"/>
        </w:rPr>
        <w:t>
      16. Оценка соответствия изделий электротехники и радиоэлектроники производится в форме подтверждения соответствия.</w:t>
      </w:r>
      <w:r>
        <w:br/>
      </w:r>
      <w:r>
        <w:rPr>
          <w:rFonts w:ascii="Times New Roman"/>
          <w:b w:val="false"/>
          <w:i w:val="false"/>
          <w:color w:val="000000"/>
          <w:sz w:val="28"/>
        </w:rPr>
        <w:t>
</w:t>
      </w:r>
      <w:r>
        <w:rPr>
          <w:rFonts w:ascii="Times New Roman"/>
          <w:b w:val="false"/>
          <w:i w:val="false"/>
          <w:color w:val="000000"/>
          <w:sz w:val="28"/>
        </w:rPr>
        <w:t>
      17. При подтверждении соответствия изделий электротехники и радиоэлектроники заявителями могут быть зарегистрированные на территории государства-члена в соответствии с его законодательством юридическое лицо или физическое лицо в качестве индивидуального предпринимателя, являющиеся изготовителями или импортерами (продавцами) либо уполномоченными изготовителем лицами.</w:t>
      </w:r>
      <w:r>
        <w:br/>
      </w:r>
      <w:r>
        <w:rPr>
          <w:rFonts w:ascii="Times New Roman"/>
          <w:b w:val="false"/>
          <w:i w:val="false"/>
          <w:color w:val="000000"/>
          <w:sz w:val="28"/>
        </w:rPr>
        <w:t>
</w:t>
      </w:r>
      <w:r>
        <w:rPr>
          <w:rFonts w:ascii="Times New Roman"/>
          <w:b w:val="false"/>
          <w:i w:val="false"/>
          <w:color w:val="000000"/>
          <w:sz w:val="28"/>
        </w:rPr>
        <w:t xml:space="preserve">
      18. Изделия электротехники и радиоэлектроники подлежат подтверждению соответствия в форме декларирования соответствия по одной из следующих схем: </w:t>
      </w:r>
      <w:r>
        <w:br/>
      </w:r>
      <w:r>
        <w:rPr>
          <w:rFonts w:ascii="Times New Roman"/>
          <w:b w:val="false"/>
          <w:i w:val="false"/>
          <w:color w:val="000000"/>
          <w:sz w:val="28"/>
        </w:rPr>
        <w:t>
      а) для изделий, выпускаемых серийно, – схемы 1д, 3д и 6д;</w:t>
      </w:r>
      <w:r>
        <w:br/>
      </w:r>
      <w:r>
        <w:rPr>
          <w:rFonts w:ascii="Times New Roman"/>
          <w:b w:val="false"/>
          <w:i w:val="false"/>
          <w:color w:val="000000"/>
          <w:sz w:val="28"/>
        </w:rPr>
        <w:t>
      б) для партии изделий – схемы 2д и 4д.</w:t>
      </w:r>
      <w:r>
        <w:br/>
      </w:r>
      <w:r>
        <w:rPr>
          <w:rFonts w:ascii="Times New Roman"/>
          <w:b w:val="false"/>
          <w:i w:val="false"/>
          <w:color w:val="000000"/>
          <w:sz w:val="28"/>
        </w:rPr>
        <w:t>
</w:t>
      </w:r>
      <w:r>
        <w:rPr>
          <w:rFonts w:ascii="Times New Roman"/>
          <w:b w:val="false"/>
          <w:i w:val="false"/>
          <w:color w:val="000000"/>
          <w:sz w:val="28"/>
        </w:rPr>
        <w:t xml:space="preserve">
      19. При декларировании соответствия изделий электротехники </w:t>
      </w:r>
      <w:r>
        <w:br/>
      </w:r>
      <w:r>
        <w:rPr>
          <w:rFonts w:ascii="Times New Roman"/>
          <w:b w:val="false"/>
          <w:i w:val="false"/>
          <w:color w:val="000000"/>
          <w:sz w:val="28"/>
        </w:rPr>
        <w:t>
и радиоэлектроники заявителем может быть:</w:t>
      </w:r>
      <w:r>
        <w:br/>
      </w:r>
      <w:r>
        <w:rPr>
          <w:rFonts w:ascii="Times New Roman"/>
          <w:b w:val="false"/>
          <w:i w:val="false"/>
          <w:color w:val="000000"/>
          <w:sz w:val="28"/>
        </w:rPr>
        <w:t>
      а) для схем 1д, 3д и 6д – изготовитель (уполномоченное изготовителем лицо);</w:t>
      </w:r>
      <w:r>
        <w:br/>
      </w:r>
      <w:r>
        <w:rPr>
          <w:rFonts w:ascii="Times New Roman"/>
          <w:b w:val="false"/>
          <w:i w:val="false"/>
          <w:color w:val="000000"/>
          <w:sz w:val="28"/>
        </w:rPr>
        <w:t>
      б) для схем 2д и 4д – изготовитель (уполномоченное изготовителем лицо) или импортер (продавец).</w:t>
      </w:r>
      <w:r>
        <w:br/>
      </w:r>
      <w:r>
        <w:rPr>
          <w:rFonts w:ascii="Times New Roman"/>
          <w:b w:val="false"/>
          <w:i w:val="false"/>
          <w:color w:val="000000"/>
          <w:sz w:val="28"/>
        </w:rPr>
        <w:t>
</w:t>
      </w:r>
      <w:r>
        <w:rPr>
          <w:rFonts w:ascii="Times New Roman"/>
          <w:b w:val="false"/>
          <w:i w:val="false"/>
          <w:color w:val="000000"/>
          <w:sz w:val="28"/>
        </w:rPr>
        <w:t>
      20. Выбор схемы декларирования соответствия изделий электротехники и радиоэлектроники осуществляется заявителем.</w:t>
      </w:r>
      <w:r>
        <w:br/>
      </w:r>
      <w:r>
        <w:rPr>
          <w:rFonts w:ascii="Times New Roman"/>
          <w:b w:val="false"/>
          <w:i w:val="false"/>
          <w:color w:val="000000"/>
          <w:sz w:val="28"/>
        </w:rPr>
        <w:t>
</w:t>
      </w:r>
      <w:r>
        <w:rPr>
          <w:rFonts w:ascii="Times New Roman"/>
          <w:b w:val="false"/>
          <w:i w:val="false"/>
          <w:color w:val="000000"/>
          <w:sz w:val="28"/>
        </w:rPr>
        <w:t>
      21. Декларирование соответствия изделий электротехники и радиоэлектроники по схемам 1д и 2д осуществляется заявителем на основании собственных доказательств. Испытания образцов изделий электротехники и радиоэлектроники по выбору заявителя проводятся в испытательной лаборатории заявителя, или в аккредитованной испытательной лаборатории (центре), включенной в Единый реестр органов по сертификации и испытательных лабораторий (центров) Таможенного союза (далее – Единый реестр), или в иной испытательной лаборатории.</w:t>
      </w:r>
      <w:r>
        <w:br/>
      </w:r>
      <w:r>
        <w:rPr>
          <w:rFonts w:ascii="Times New Roman"/>
          <w:b w:val="false"/>
          <w:i w:val="false"/>
          <w:color w:val="000000"/>
          <w:sz w:val="28"/>
        </w:rPr>
        <w:t xml:space="preserve">
      Декларирование соответствия изделий электротехники и радиоэлектроники по схемам 3д, 4д и 6д осуществляется заявителем на основании собственных доказательств и доказательств, полученных </w:t>
      </w:r>
      <w:r>
        <w:br/>
      </w:r>
      <w:r>
        <w:rPr>
          <w:rFonts w:ascii="Times New Roman"/>
          <w:b w:val="false"/>
          <w:i w:val="false"/>
          <w:color w:val="000000"/>
          <w:sz w:val="28"/>
        </w:rPr>
        <w:t>
с участием аккредитованной испытательной лаборатории (центра), включенной в Единый реестр.</w:t>
      </w:r>
      <w:r>
        <w:br/>
      </w:r>
      <w:r>
        <w:rPr>
          <w:rFonts w:ascii="Times New Roman"/>
          <w:b w:val="false"/>
          <w:i w:val="false"/>
          <w:color w:val="000000"/>
          <w:sz w:val="28"/>
        </w:rPr>
        <w:t>
</w:t>
      </w:r>
      <w:r>
        <w:rPr>
          <w:rFonts w:ascii="Times New Roman"/>
          <w:b w:val="false"/>
          <w:i w:val="false"/>
          <w:color w:val="000000"/>
          <w:sz w:val="28"/>
        </w:rPr>
        <w:t>
      22. При декларировании соответствия изделий электротехники и радиоэлектроники заявитель:</w:t>
      </w:r>
      <w:r>
        <w:br/>
      </w:r>
      <w:r>
        <w:rPr>
          <w:rFonts w:ascii="Times New Roman"/>
          <w:b w:val="false"/>
          <w:i w:val="false"/>
          <w:color w:val="000000"/>
          <w:sz w:val="28"/>
        </w:rPr>
        <w:t>
      а) формирует и анализирует документы, подтверждающие соответствие изделий требованиям настоящего технического регламента, в том числе:</w:t>
      </w:r>
      <w:r>
        <w:br/>
      </w:r>
      <w:r>
        <w:rPr>
          <w:rFonts w:ascii="Times New Roman"/>
          <w:b w:val="false"/>
          <w:i w:val="false"/>
          <w:color w:val="000000"/>
          <w:sz w:val="28"/>
        </w:rPr>
        <w:t>
      технические условия (при наличии);</w:t>
      </w:r>
      <w:r>
        <w:br/>
      </w:r>
      <w:r>
        <w:rPr>
          <w:rFonts w:ascii="Times New Roman"/>
          <w:b w:val="false"/>
          <w:i w:val="false"/>
          <w:color w:val="000000"/>
          <w:sz w:val="28"/>
        </w:rPr>
        <w:t xml:space="preserve">
      эксплуатационные документы; </w:t>
      </w:r>
      <w:r>
        <w:br/>
      </w:r>
      <w:r>
        <w:rPr>
          <w:rFonts w:ascii="Times New Roman"/>
          <w:b w:val="false"/>
          <w:i w:val="false"/>
          <w:color w:val="000000"/>
          <w:sz w:val="28"/>
        </w:rPr>
        <w:t>
      протокол (протоколы) испытаний образцов изделий и (или) составных частей, материалов, компонентов изделий на соответствие требованиям настоящего технического регламента и (или) иные документы по выбору заявителя, послужившие основанием для подтверждения соответствия изделий требованиям настоящего технического регламента (при наличии) (схемы 1д, 2д, 3д, 4д и 6 д);</w:t>
      </w:r>
      <w:r>
        <w:br/>
      </w:r>
      <w:r>
        <w:rPr>
          <w:rFonts w:ascii="Times New Roman"/>
          <w:b w:val="false"/>
          <w:i w:val="false"/>
          <w:color w:val="000000"/>
          <w:sz w:val="28"/>
        </w:rPr>
        <w:t>
      договор на поставку (контракт) и товаросопроводительную документацию (при наличии) (для партии изделий, единичного изделия) (схемы 2д и 4д);</w:t>
      </w:r>
      <w:r>
        <w:br/>
      </w:r>
      <w:r>
        <w:rPr>
          <w:rFonts w:ascii="Times New Roman"/>
          <w:b w:val="false"/>
          <w:i w:val="false"/>
          <w:color w:val="000000"/>
          <w:sz w:val="28"/>
        </w:rPr>
        <w:t>
      сертификат на систему менеджмента качества (копию сертификата) (схема 6д);</w:t>
      </w:r>
      <w:r>
        <w:br/>
      </w:r>
      <w:r>
        <w:rPr>
          <w:rFonts w:ascii="Times New Roman"/>
          <w:b w:val="false"/>
          <w:i w:val="false"/>
          <w:color w:val="000000"/>
          <w:sz w:val="28"/>
        </w:rPr>
        <w:t>
      б) проводит идентификацию изделий с целью отнесения их к области применения настоящего технического регламента;</w:t>
      </w:r>
      <w:r>
        <w:br/>
      </w:r>
      <w:r>
        <w:rPr>
          <w:rFonts w:ascii="Times New Roman"/>
          <w:b w:val="false"/>
          <w:i w:val="false"/>
          <w:color w:val="000000"/>
          <w:sz w:val="28"/>
        </w:rPr>
        <w:t>
      в) обеспечивает проведение производственного контроля и принимает все необходимые меры для того, чтобы процесс производства изделий обеспечивал их соответствие требованиям настоящего технического регламента;</w:t>
      </w:r>
      <w:r>
        <w:br/>
      </w:r>
      <w:r>
        <w:rPr>
          <w:rFonts w:ascii="Times New Roman"/>
          <w:b w:val="false"/>
          <w:i w:val="false"/>
          <w:color w:val="000000"/>
          <w:sz w:val="28"/>
        </w:rPr>
        <w:t>
      г) принимает все необходимые меры по обеспечению стабильности функционирования системы менеджмента качества (схема 6д);</w:t>
      </w:r>
      <w:r>
        <w:br/>
      </w:r>
      <w:r>
        <w:rPr>
          <w:rFonts w:ascii="Times New Roman"/>
          <w:b w:val="false"/>
          <w:i w:val="false"/>
          <w:color w:val="000000"/>
          <w:sz w:val="28"/>
        </w:rPr>
        <w:t xml:space="preserve">
      д) принимает декларацию о соответствии, которая оформляется </w:t>
      </w:r>
      <w:r>
        <w:br/>
      </w:r>
      <w:r>
        <w:rPr>
          <w:rFonts w:ascii="Times New Roman"/>
          <w:b w:val="false"/>
          <w:i w:val="false"/>
          <w:color w:val="000000"/>
          <w:sz w:val="28"/>
        </w:rPr>
        <w:t>
по единой форме и правилам, утвержденным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w:t>
      </w:r>
      <w:r>
        <w:br/>
      </w:r>
      <w:r>
        <w:rPr>
          <w:rFonts w:ascii="Times New Roman"/>
          <w:b w:val="false"/>
          <w:i w:val="false"/>
          <w:color w:val="000000"/>
          <w:sz w:val="28"/>
        </w:rPr>
        <w:t>
      е) наносит единый знак обращения продукции на рынке Союза после завершения процедуры подтверждения соответствия;</w:t>
      </w:r>
      <w:r>
        <w:br/>
      </w:r>
      <w:r>
        <w:rPr>
          <w:rFonts w:ascii="Times New Roman"/>
          <w:b w:val="false"/>
          <w:i w:val="false"/>
          <w:color w:val="000000"/>
          <w:sz w:val="28"/>
        </w:rPr>
        <w:t>
      ж) формирует после завершения процедуры подтверждения соответствия комплект документов, который включает в себя документы, предусмотренные подпунктом «а» настоящего пункта, и декларацию о соответствии.</w:t>
      </w:r>
      <w:r>
        <w:br/>
      </w:r>
      <w:r>
        <w:rPr>
          <w:rFonts w:ascii="Times New Roman"/>
          <w:b w:val="false"/>
          <w:i w:val="false"/>
          <w:color w:val="000000"/>
          <w:sz w:val="28"/>
        </w:rPr>
        <w:t>
</w:t>
      </w:r>
      <w:r>
        <w:rPr>
          <w:rFonts w:ascii="Times New Roman"/>
          <w:b w:val="false"/>
          <w:i w:val="false"/>
          <w:color w:val="000000"/>
          <w:sz w:val="28"/>
        </w:rPr>
        <w:t>
      23. Декларация о соответствии подлежит регистрации в порядке, предусмотренном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9 апреля 2013 г. № 76.</w:t>
      </w:r>
      <w:r>
        <w:br/>
      </w:r>
      <w:r>
        <w:rPr>
          <w:rFonts w:ascii="Times New Roman"/>
          <w:b w:val="false"/>
          <w:i w:val="false"/>
          <w:color w:val="000000"/>
          <w:sz w:val="28"/>
        </w:rPr>
        <w:t>
</w:t>
      </w:r>
      <w:r>
        <w:rPr>
          <w:rFonts w:ascii="Times New Roman"/>
          <w:b w:val="false"/>
          <w:i w:val="false"/>
          <w:color w:val="000000"/>
          <w:sz w:val="28"/>
        </w:rPr>
        <w:t>
      24. Срок действия декларации о соответствии для изделий электротехники и радиоэлектроники, выпускаемых серийно, составляет не более 5 лет. Для партии изделий электротехники и радиоэлектроники срок действия декларации о соответствии не устанавливается.</w:t>
      </w:r>
      <w:r>
        <w:br/>
      </w:r>
      <w:r>
        <w:rPr>
          <w:rFonts w:ascii="Times New Roman"/>
          <w:b w:val="false"/>
          <w:i w:val="false"/>
          <w:color w:val="000000"/>
          <w:sz w:val="28"/>
        </w:rPr>
        <w:t>
</w:t>
      </w:r>
      <w:r>
        <w:rPr>
          <w:rFonts w:ascii="Times New Roman"/>
          <w:b w:val="false"/>
          <w:i w:val="false"/>
          <w:color w:val="000000"/>
          <w:sz w:val="28"/>
        </w:rPr>
        <w:t xml:space="preserve">
      25. По выбору заявителя подтверждение соответствия изделий электротехники и радиоэлектроники в форме декларирования соответствия может быть заменено подтверждением соответствия </w:t>
      </w:r>
      <w:r>
        <w:br/>
      </w:r>
      <w:r>
        <w:rPr>
          <w:rFonts w:ascii="Times New Roman"/>
          <w:b w:val="false"/>
          <w:i w:val="false"/>
          <w:color w:val="000000"/>
          <w:sz w:val="28"/>
        </w:rPr>
        <w:t>
в форме сертификации по одной из следующих схем:</w:t>
      </w:r>
      <w:r>
        <w:br/>
      </w:r>
      <w:r>
        <w:rPr>
          <w:rFonts w:ascii="Times New Roman"/>
          <w:b w:val="false"/>
          <w:i w:val="false"/>
          <w:color w:val="000000"/>
          <w:sz w:val="28"/>
        </w:rPr>
        <w:t>
      а) для изделий, выпускаемых серийно, – схемы 1с, 2с и 6с;</w:t>
      </w:r>
      <w:r>
        <w:br/>
      </w:r>
      <w:r>
        <w:rPr>
          <w:rFonts w:ascii="Times New Roman"/>
          <w:b w:val="false"/>
          <w:i w:val="false"/>
          <w:color w:val="000000"/>
          <w:sz w:val="28"/>
        </w:rPr>
        <w:t>
      б) для партии изделий – схема 3с.</w:t>
      </w:r>
      <w:r>
        <w:br/>
      </w:r>
      <w:r>
        <w:rPr>
          <w:rFonts w:ascii="Times New Roman"/>
          <w:b w:val="false"/>
          <w:i w:val="false"/>
          <w:color w:val="000000"/>
          <w:sz w:val="28"/>
        </w:rPr>
        <w:t>
</w:t>
      </w:r>
      <w:r>
        <w:rPr>
          <w:rFonts w:ascii="Times New Roman"/>
          <w:b w:val="false"/>
          <w:i w:val="false"/>
          <w:color w:val="000000"/>
          <w:sz w:val="28"/>
        </w:rPr>
        <w:t>
      26. При сертификации изделий электротехники и радиоэлектроники заявителем может быть:</w:t>
      </w:r>
      <w:r>
        <w:br/>
      </w:r>
      <w:r>
        <w:rPr>
          <w:rFonts w:ascii="Times New Roman"/>
          <w:b w:val="false"/>
          <w:i w:val="false"/>
          <w:color w:val="000000"/>
          <w:sz w:val="28"/>
        </w:rPr>
        <w:t>
      а) для схем 1с, 2с и 6с – изготовитель (уполномоченное изготовителем лицо);</w:t>
      </w:r>
      <w:r>
        <w:br/>
      </w:r>
      <w:r>
        <w:rPr>
          <w:rFonts w:ascii="Times New Roman"/>
          <w:b w:val="false"/>
          <w:i w:val="false"/>
          <w:color w:val="000000"/>
          <w:sz w:val="28"/>
        </w:rPr>
        <w:t>
      б) для схемы 3с – изготовитель (уполномоченное изготовителем лицо) или импортер (продавец).</w:t>
      </w:r>
      <w:r>
        <w:br/>
      </w:r>
      <w:r>
        <w:rPr>
          <w:rFonts w:ascii="Times New Roman"/>
          <w:b w:val="false"/>
          <w:i w:val="false"/>
          <w:color w:val="000000"/>
          <w:sz w:val="28"/>
        </w:rPr>
        <w:t>
</w:t>
      </w:r>
      <w:r>
        <w:rPr>
          <w:rFonts w:ascii="Times New Roman"/>
          <w:b w:val="false"/>
          <w:i w:val="false"/>
          <w:color w:val="000000"/>
          <w:sz w:val="28"/>
        </w:rPr>
        <w:t>
      27. Выбор схемы сертификации изделий электротехники и радиоэлектроники осуществляется заявителем.</w:t>
      </w:r>
      <w:r>
        <w:br/>
      </w:r>
      <w:r>
        <w:rPr>
          <w:rFonts w:ascii="Times New Roman"/>
          <w:b w:val="false"/>
          <w:i w:val="false"/>
          <w:color w:val="000000"/>
          <w:sz w:val="28"/>
        </w:rPr>
        <w:t>
</w:t>
      </w:r>
      <w:r>
        <w:rPr>
          <w:rFonts w:ascii="Times New Roman"/>
          <w:b w:val="false"/>
          <w:i w:val="false"/>
          <w:color w:val="000000"/>
          <w:sz w:val="28"/>
        </w:rPr>
        <w:t>
      28. При сертификации изделий электротехники и радиоэлектроники заявитель:</w:t>
      </w:r>
      <w:r>
        <w:br/>
      </w:r>
      <w:r>
        <w:rPr>
          <w:rFonts w:ascii="Times New Roman"/>
          <w:b w:val="false"/>
          <w:i w:val="false"/>
          <w:color w:val="000000"/>
          <w:sz w:val="28"/>
        </w:rPr>
        <w:t>
      а) принимает все необходимые меры для того, чтобы процесс производства изделий был стабильным и обеспечивал их соответствие требованиям настоящего технического регламента;</w:t>
      </w:r>
      <w:r>
        <w:br/>
      </w:r>
      <w:r>
        <w:rPr>
          <w:rFonts w:ascii="Times New Roman"/>
          <w:b w:val="false"/>
          <w:i w:val="false"/>
          <w:color w:val="000000"/>
          <w:sz w:val="28"/>
        </w:rPr>
        <w:t xml:space="preserve">
      б) формирует следующую техническую документацию: </w:t>
      </w:r>
      <w:r>
        <w:br/>
      </w:r>
      <w:r>
        <w:rPr>
          <w:rFonts w:ascii="Times New Roman"/>
          <w:b w:val="false"/>
          <w:i w:val="false"/>
          <w:color w:val="000000"/>
          <w:sz w:val="28"/>
        </w:rPr>
        <w:t>
      технические условия (при наличии);</w:t>
      </w:r>
      <w:r>
        <w:br/>
      </w:r>
      <w:r>
        <w:rPr>
          <w:rFonts w:ascii="Times New Roman"/>
          <w:b w:val="false"/>
          <w:i w:val="false"/>
          <w:color w:val="000000"/>
          <w:sz w:val="28"/>
        </w:rPr>
        <w:t>
      эксплуатационные документы;</w:t>
      </w:r>
      <w:r>
        <w:br/>
      </w:r>
      <w:r>
        <w:rPr>
          <w:rFonts w:ascii="Times New Roman"/>
          <w:b w:val="false"/>
          <w:i w:val="false"/>
          <w:color w:val="000000"/>
          <w:sz w:val="28"/>
        </w:rPr>
        <w:t>
      договор на поставку (контракт) и товаросопроводительная документация (при наличии) (для партии изделий) (схема 3с);</w:t>
      </w:r>
      <w:r>
        <w:br/>
      </w:r>
      <w:r>
        <w:rPr>
          <w:rFonts w:ascii="Times New Roman"/>
          <w:b w:val="false"/>
          <w:i w:val="false"/>
          <w:color w:val="000000"/>
          <w:sz w:val="28"/>
        </w:rPr>
        <w:t>
      сертификат на систему менеджмента качества (копия сертификата) (схема 2с);</w:t>
      </w:r>
      <w:r>
        <w:br/>
      </w:r>
      <w:r>
        <w:rPr>
          <w:rFonts w:ascii="Times New Roman"/>
          <w:b w:val="false"/>
          <w:i w:val="false"/>
          <w:color w:val="000000"/>
          <w:sz w:val="28"/>
        </w:rPr>
        <w:t>
      иные документы по выбору заявителя, послужившие основанием для подтверждения соответствия изделий требованиям настоящего технического регламента (при наличии);</w:t>
      </w:r>
      <w:r>
        <w:br/>
      </w:r>
      <w:r>
        <w:rPr>
          <w:rFonts w:ascii="Times New Roman"/>
          <w:b w:val="false"/>
          <w:i w:val="false"/>
          <w:color w:val="000000"/>
          <w:sz w:val="28"/>
        </w:rPr>
        <w:t xml:space="preserve">
      в) подает в орган по сертификации, включенный в Единый реестр, заявку на сертификацию изделий (с приложением технической документации). В заявке указываются сведения о документе, на соответствие требованиям которого сертифицирована система менеджмента качества (схема 2с), а также об идентифицирующих признаках партии изделий и входящих в нее единиц продукции </w:t>
      </w:r>
      <w:r>
        <w:br/>
      </w:r>
      <w:r>
        <w:rPr>
          <w:rFonts w:ascii="Times New Roman"/>
          <w:b w:val="false"/>
          <w:i w:val="false"/>
          <w:color w:val="000000"/>
          <w:sz w:val="28"/>
        </w:rPr>
        <w:t>
(схема 3с);</w:t>
      </w:r>
      <w:r>
        <w:br/>
      </w:r>
      <w:r>
        <w:rPr>
          <w:rFonts w:ascii="Times New Roman"/>
          <w:b w:val="false"/>
          <w:i w:val="false"/>
          <w:color w:val="000000"/>
          <w:sz w:val="28"/>
        </w:rPr>
        <w:t>
      г) наносит единый знак обращения продукции на рынке Союза после завершения процедуры подтверждения соответствия;</w:t>
      </w:r>
      <w:r>
        <w:br/>
      </w:r>
      <w:r>
        <w:rPr>
          <w:rFonts w:ascii="Times New Roman"/>
          <w:b w:val="false"/>
          <w:i w:val="false"/>
          <w:color w:val="000000"/>
          <w:sz w:val="28"/>
        </w:rPr>
        <w:t>
      д) в случае внесения изменений в конструкцию изделий или технологию их производства, которые могут повлиять на соответствие таких изделий требованиям настоящего технического регламента, заранее извещает об этом орган по сертификации (схема 1с);</w:t>
      </w:r>
      <w:r>
        <w:br/>
      </w:r>
      <w:r>
        <w:rPr>
          <w:rFonts w:ascii="Times New Roman"/>
          <w:b w:val="false"/>
          <w:i w:val="false"/>
          <w:color w:val="000000"/>
          <w:sz w:val="28"/>
        </w:rPr>
        <w:t>
      е) формирует после завершения процедуры подтверждения соответствия комплект документов, который включает в себя документы, предусмотренные подпунктом «б» настоящего пункта, протокол (протоколы) испытаний, результаты анализа состояния производства (схема 1с) и сертификат соответствия.</w:t>
      </w:r>
      <w:r>
        <w:br/>
      </w:r>
      <w:r>
        <w:rPr>
          <w:rFonts w:ascii="Times New Roman"/>
          <w:b w:val="false"/>
          <w:i w:val="false"/>
          <w:color w:val="000000"/>
          <w:sz w:val="28"/>
        </w:rPr>
        <w:t>
</w:t>
      </w:r>
      <w:r>
        <w:rPr>
          <w:rFonts w:ascii="Times New Roman"/>
          <w:b w:val="false"/>
          <w:i w:val="false"/>
          <w:color w:val="000000"/>
          <w:sz w:val="28"/>
        </w:rPr>
        <w:t>
      29. При сертификации изделий электротехники и радиоэлектроники орган по сертификации, включенный в Единый реестр:</w:t>
      </w:r>
      <w:r>
        <w:br/>
      </w:r>
      <w:r>
        <w:rPr>
          <w:rFonts w:ascii="Times New Roman"/>
          <w:b w:val="false"/>
          <w:i w:val="false"/>
          <w:color w:val="000000"/>
          <w:sz w:val="28"/>
        </w:rPr>
        <w:t>
      а) анализирует техническую документацию, представленную заявителем, и информирует заявителя о своем решении (с указанием условия проведения сертификации);</w:t>
      </w:r>
      <w:r>
        <w:br/>
      </w:r>
      <w:r>
        <w:rPr>
          <w:rFonts w:ascii="Times New Roman"/>
          <w:b w:val="false"/>
          <w:i w:val="false"/>
          <w:color w:val="000000"/>
          <w:sz w:val="28"/>
        </w:rPr>
        <w:t xml:space="preserve">
      б) проводит идентификацию образцов изделий и отбор их у заявителя для проведения испытаний; </w:t>
      </w:r>
      <w:r>
        <w:br/>
      </w:r>
      <w:r>
        <w:rPr>
          <w:rFonts w:ascii="Times New Roman"/>
          <w:b w:val="false"/>
          <w:i w:val="false"/>
          <w:color w:val="000000"/>
          <w:sz w:val="28"/>
        </w:rPr>
        <w:t>
      в) обеспечивает проведение испытаний образцов изделий (партии изделий (выборки из партии) (схема 3с)) в аккредитованной испытательной лаборатории (центре), включенной в Единый реестр;</w:t>
      </w:r>
      <w:r>
        <w:br/>
      </w:r>
      <w:r>
        <w:rPr>
          <w:rFonts w:ascii="Times New Roman"/>
          <w:b w:val="false"/>
          <w:i w:val="false"/>
          <w:color w:val="000000"/>
          <w:sz w:val="28"/>
        </w:rPr>
        <w:t>
      г) проводит анализ состояния производства заявителя, результаты которого оформляются актом (схема 1с);</w:t>
      </w:r>
      <w:r>
        <w:br/>
      </w:r>
      <w:r>
        <w:rPr>
          <w:rFonts w:ascii="Times New Roman"/>
          <w:b w:val="false"/>
          <w:i w:val="false"/>
          <w:color w:val="000000"/>
          <w:sz w:val="28"/>
        </w:rPr>
        <w:t>
      д) при положительных результатах испытаний и анализа состояния производства оформляет сертификат соответствия по единой форме, утвержденной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25 декабря 2012 г. № 293, и выдает его заявителю;</w:t>
      </w:r>
      <w:r>
        <w:br/>
      </w:r>
      <w:r>
        <w:rPr>
          <w:rFonts w:ascii="Times New Roman"/>
          <w:b w:val="false"/>
          <w:i w:val="false"/>
          <w:color w:val="000000"/>
          <w:sz w:val="28"/>
        </w:rPr>
        <w:t>
      е) вносит сведения о сертификате соответствия в единый реестр выданных сертификатов соответствия и зарегистрированных деклараций о соответствии;</w:t>
      </w:r>
      <w:r>
        <w:br/>
      </w:r>
      <w:r>
        <w:rPr>
          <w:rFonts w:ascii="Times New Roman"/>
          <w:b w:val="false"/>
          <w:i w:val="false"/>
          <w:color w:val="000000"/>
          <w:sz w:val="28"/>
        </w:rPr>
        <w:t xml:space="preserve">
      ж) проводит инспекционный контроль в отношении сертифицированных изделий в течение всего срока действия сертификата соответствия посредством проведения испытаний образцов изделий в аккредитованной испытательной лаборатории (центре), включенной в Единый реестр, и (или) анализа состояния производства (схема 1с); </w:t>
      </w:r>
      <w:r>
        <w:br/>
      </w:r>
      <w:r>
        <w:rPr>
          <w:rFonts w:ascii="Times New Roman"/>
          <w:b w:val="false"/>
          <w:i w:val="false"/>
          <w:color w:val="000000"/>
          <w:sz w:val="28"/>
        </w:rPr>
        <w:t>
      з) проводит инспекционный контроль в отношении сертифицированных изделий в течение всего срока действия сертификата соответствия посредством проведения испытаний образцов изделий в аккредитованной испытательной лаборатории (центре), включенной в Единый реестр, и анализа результатов инспекционного контроля органа по сертификации системы менеджмента качества в отношении сертифицированной системы менеджмента качества (схема 2с);</w:t>
      </w:r>
      <w:r>
        <w:br/>
      </w:r>
      <w:r>
        <w:rPr>
          <w:rFonts w:ascii="Times New Roman"/>
          <w:b w:val="false"/>
          <w:i w:val="false"/>
          <w:color w:val="000000"/>
          <w:sz w:val="28"/>
        </w:rPr>
        <w:t>
      и) при положительных результатах инспекционного контроля подтверждает действие сертификата соответствия и вносит в акт инспекционного контроля соответствующую запись, при отрицательных результатах инспекционного контроля принимает решение о приостановлении либо об отмене действия сертификата соответствия и доводит информацию о принятом решении до заявителя (схемы 1с и 2с).</w:t>
      </w:r>
      <w:r>
        <w:br/>
      </w:r>
      <w:r>
        <w:rPr>
          <w:rFonts w:ascii="Times New Roman"/>
          <w:b w:val="false"/>
          <w:i w:val="false"/>
          <w:color w:val="000000"/>
          <w:sz w:val="28"/>
        </w:rPr>
        <w:t>
</w:t>
      </w:r>
      <w:r>
        <w:rPr>
          <w:rFonts w:ascii="Times New Roman"/>
          <w:b w:val="false"/>
          <w:i w:val="false"/>
          <w:color w:val="000000"/>
          <w:sz w:val="28"/>
        </w:rPr>
        <w:t>
      30. В случае осуществления подтверждения соответствия (декларирования соответствия или сертификации) по схемам, предусматривающим сертификацию системы менеджмента качества, работы по сертификации такой системы осуществляются органом по сертификации системы менеджмента качества, зарегистрированным на территории государства-члена в соответствии с законодательством этого государства и аккредитованным в национальной системе по аккредитации государства-члена.</w:t>
      </w:r>
      <w:r>
        <w:br/>
      </w:r>
      <w:r>
        <w:rPr>
          <w:rFonts w:ascii="Times New Roman"/>
          <w:b w:val="false"/>
          <w:i w:val="false"/>
          <w:color w:val="000000"/>
          <w:sz w:val="28"/>
        </w:rPr>
        <w:t>
</w:t>
      </w:r>
      <w:r>
        <w:rPr>
          <w:rFonts w:ascii="Times New Roman"/>
          <w:b w:val="false"/>
          <w:i w:val="false"/>
          <w:color w:val="000000"/>
          <w:sz w:val="28"/>
        </w:rPr>
        <w:t xml:space="preserve">
      31. Срок действия сертификата соответствия для изделий электротехники и радиоэлектроники, выпускаемых серийно, составляет не более 5 лет. Для партии изделий электротехники и радиоэлектроники срок действия сертификата соответствия не устанавливается. </w:t>
      </w:r>
      <w:r>
        <w:br/>
      </w:r>
      <w:r>
        <w:rPr>
          <w:rFonts w:ascii="Times New Roman"/>
          <w:b w:val="false"/>
          <w:i w:val="false"/>
          <w:color w:val="000000"/>
          <w:sz w:val="28"/>
        </w:rPr>
        <w:t>
</w:t>
      </w:r>
      <w:r>
        <w:rPr>
          <w:rFonts w:ascii="Times New Roman"/>
          <w:b w:val="false"/>
          <w:i w:val="false"/>
          <w:color w:val="000000"/>
          <w:sz w:val="28"/>
        </w:rPr>
        <w:t>
      32. Комплект документов, формируемый после подтверждения соответствия изделий электротехники и радиоэлектроники, хранится:</w:t>
      </w:r>
      <w:r>
        <w:br/>
      </w:r>
      <w:r>
        <w:rPr>
          <w:rFonts w:ascii="Times New Roman"/>
          <w:b w:val="false"/>
          <w:i w:val="false"/>
          <w:color w:val="000000"/>
          <w:sz w:val="28"/>
        </w:rPr>
        <w:t>
      а) для изделий, выпускаемых серийно, – у заявителя не менее 10 лет со дня прекращения действия декларации о соответствии или сертификата соответствия;</w:t>
      </w:r>
      <w:r>
        <w:br/>
      </w:r>
      <w:r>
        <w:rPr>
          <w:rFonts w:ascii="Times New Roman"/>
          <w:b w:val="false"/>
          <w:i w:val="false"/>
          <w:color w:val="000000"/>
          <w:sz w:val="28"/>
        </w:rPr>
        <w:t>
      б) для партии изделий – у заявителя не менее 10 лет со дня окончания реализации партии изделий;</w:t>
      </w:r>
      <w:r>
        <w:br/>
      </w:r>
      <w:r>
        <w:rPr>
          <w:rFonts w:ascii="Times New Roman"/>
          <w:b w:val="false"/>
          <w:i w:val="false"/>
          <w:color w:val="000000"/>
          <w:sz w:val="28"/>
        </w:rPr>
        <w:t>
      в) для изделия – у изготовителя (уполномоченного изготовителем лица) не менее 10 лет со дня снятия с производства (прекращения производства) этого изделия.</w:t>
      </w:r>
    </w:p>
    <w:bookmarkEnd w:id="16"/>
    <w:bookmarkStart w:name="z49" w:id="17"/>
    <w:p>
      <w:pPr>
        <w:spacing w:after="0"/>
        <w:ind w:left="0"/>
        <w:jc w:val="left"/>
      </w:pPr>
      <w:r>
        <w:rPr>
          <w:rFonts w:ascii="Times New Roman"/>
          <w:b/>
          <w:i w:val="false"/>
          <w:color w:val="000000"/>
        </w:rPr>
        <w:t xml:space="preserve"> 
VIII. Маркировка единым знаком обращения продукции</w:t>
      </w:r>
      <w:r>
        <w:br/>
      </w:r>
      <w:r>
        <w:rPr>
          <w:rFonts w:ascii="Times New Roman"/>
          <w:b/>
          <w:i w:val="false"/>
          <w:color w:val="000000"/>
        </w:rPr>
        <w:t>
на рынке Cоюза</w:t>
      </w:r>
    </w:p>
    <w:bookmarkEnd w:id="17"/>
    <w:bookmarkStart w:name="z50" w:id="18"/>
    <w:p>
      <w:pPr>
        <w:spacing w:after="0"/>
        <w:ind w:left="0"/>
        <w:jc w:val="both"/>
      </w:pPr>
      <w:r>
        <w:rPr>
          <w:rFonts w:ascii="Times New Roman"/>
          <w:b w:val="false"/>
          <w:i w:val="false"/>
          <w:color w:val="000000"/>
          <w:sz w:val="28"/>
        </w:rPr>
        <w:t>
      33. Изделие электротехники и радиоэлектроники, соответствующее требованиям настоящего технического регламента и прошедшее процедуру подтверждения соответствия согласно </w:t>
      </w:r>
      <w:r>
        <w:rPr>
          <w:rFonts w:ascii="Times New Roman"/>
          <w:b w:val="false"/>
          <w:i w:val="false"/>
          <w:color w:val="000000"/>
          <w:sz w:val="28"/>
        </w:rPr>
        <w:t>разделу VII</w:t>
      </w:r>
      <w:r>
        <w:rPr>
          <w:rFonts w:ascii="Times New Roman"/>
          <w:b w:val="false"/>
          <w:i w:val="false"/>
          <w:color w:val="000000"/>
          <w:sz w:val="28"/>
        </w:rPr>
        <w:t xml:space="preserve"> настоящего технического регламента, должно иметь маркировку единым знаком обращения продукции на рынке Cоюза.</w:t>
      </w:r>
      <w:r>
        <w:br/>
      </w:r>
      <w:r>
        <w:rPr>
          <w:rFonts w:ascii="Times New Roman"/>
          <w:b w:val="false"/>
          <w:i w:val="false"/>
          <w:color w:val="000000"/>
          <w:sz w:val="28"/>
        </w:rPr>
        <w:t>
</w:t>
      </w:r>
      <w:r>
        <w:rPr>
          <w:rFonts w:ascii="Times New Roman"/>
          <w:b w:val="false"/>
          <w:i w:val="false"/>
          <w:color w:val="000000"/>
          <w:sz w:val="28"/>
        </w:rPr>
        <w:t>
      34. Маркировка единым знаком обращения продукции на рынке Союза осуществляется перед выпуском изделия электротехники и радиоэлектроники в обращение на рынке Союза.</w:t>
      </w:r>
      <w:r>
        <w:br/>
      </w:r>
      <w:r>
        <w:rPr>
          <w:rFonts w:ascii="Times New Roman"/>
          <w:b w:val="false"/>
          <w:i w:val="false"/>
          <w:color w:val="000000"/>
          <w:sz w:val="28"/>
        </w:rPr>
        <w:t>
</w:t>
      </w:r>
      <w:r>
        <w:rPr>
          <w:rFonts w:ascii="Times New Roman"/>
          <w:b w:val="false"/>
          <w:i w:val="false"/>
          <w:color w:val="000000"/>
          <w:sz w:val="28"/>
        </w:rPr>
        <w:t>
      35. Единый знак обращения продукции на рынке Союза наносится на каждое изделие электротехники и радиоэлектроники любым способом, обеспечивающим четкое и ясное изображение в течение всего срока службы изделия, а также приводится в прилагаемых к нему эксплуатационных документах.</w:t>
      </w:r>
      <w:r>
        <w:br/>
      </w:r>
      <w:r>
        <w:rPr>
          <w:rFonts w:ascii="Times New Roman"/>
          <w:b w:val="false"/>
          <w:i w:val="false"/>
          <w:color w:val="000000"/>
          <w:sz w:val="28"/>
        </w:rPr>
        <w:t>
      При невозможности нанесения единого знака обращения продукции на рынке Союза на изделие электротехники и радиоэлектроники допускается его нанесение только на упаковку изделия и в прилагаемых к нему эксплуатационных документах.</w:t>
      </w:r>
      <w:r>
        <w:br/>
      </w:r>
      <w:r>
        <w:rPr>
          <w:rFonts w:ascii="Times New Roman"/>
          <w:b w:val="false"/>
          <w:i w:val="false"/>
          <w:color w:val="000000"/>
          <w:sz w:val="28"/>
        </w:rPr>
        <w:t>
</w:t>
      </w:r>
      <w:r>
        <w:rPr>
          <w:rFonts w:ascii="Times New Roman"/>
          <w:b w:val="false"/>
          <w:i w:val="false"/>
          <w:color w:val="000000"/>
          <w:sz w:val="28"/>
        </w:rPr>
        <w:t>
      36. Изделие электротехники и радиоэлектроники маркируется единым знаком обращения продукции на рынке Союза при его соответствии требованиям всех технических регламентов Союза (Таможенного союза), действие которых на него распространяется.</w:t>
      </w:r>
    </w:p>
    <w:bookmarkEnd w:id="18"/>
    <w:bookmarkStart w:name="z1" w:id="19"/>
    <w:p>
      <w:pPr>
        <w:spacing w:after="0"/>
        <w:ind w:left="0"/>
        <w:jc w:val="both"/>
      </w:pPr>
      <w:r>
        <w:rPr>
          <w:rFonts w:ascii="Times New Roman"/>
          <w:b w:val="false"/>
          <w:i w:val="false"/>
          <w:color w:val="000000"/>
          <w:sz w:val="28"/>
        </w:rPr>
        <w:t xml:space="preserve">
ПРИЛОЖЕНИЕ № 1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xml:space="preserve">
«Об ограничении применения опасных  </w:t>
      </w:r>
      <w:r>
        <w:br/>
      </w:r>
      <w:r>
        <w:rPr>
          <w:rFonts w:ascii="Times New Roman"/>
          <w:b w:val="false"/>
          <w:i w:val="false"/>
          <w:color w:val="000000"/>
          <w:sz w:val="28"/>
        </w:rPr>
        <w:t xml:space="preserve">
веществ в изделиях электротехники   </w:t>
      </w:r>
      <w:r>
        <w:br/>
      </w:r>
      <w:r>
        <w:rPr>
          <w:rFonts w:ascii="Times New Roman"/>
          <w:b w:val="false"/>
          <w:i w:val="false"/>
          <w:color w:val="000000"/>
          <w:sz w:val="28"/>
        </w:rPr>
        <w:t>
и радиоэлектроники» (ТР ЕАЭС 037/2016)</w:t>
      </w:r>
    </w:p>
    <w:bookmarkEnd w:id="19"/>
    <w:bookmarkStart w:name="z54" w:id="20"/>
    <w:p>
      <w:pPr>
        <w:spacing w:after="0"/>
        <w:ind w:left="0"/>
        <w:jc w:val="left"/>
      </w:pPr>
      <w:r>
        <w:rPr>
          <w:rFonts w:ascii="Times New Roman"/>
          <w:b/>
          <w:i w:val="false"/>
          <w:color w:val="000000"/>
        </w:rPr>
        <w:t xml:space="preserve"> 
ПЕРЕЧЕНЬ</w:t>
      </w:r>
      <w:r>
        <w:br/>
      </w:r>
      <w:r>
        <w:rPr>
          <w:rFonts w:ascii="Times New Roman"/>
          <w:b/>
          <w:i w:val="false"/>
          <w:color w:val="000000"/>
        </w:rPr>
        <w:t xml:space="preserve">
изделий электротехники и радиоэлектроники, </w:t>
      </w:r>
      <w:r>
        <w:br/>
      </w:r>
      <w:r>
        <w:rPr>
          <w:rFonts w:ascii="Times New Roman"/>
          <w:b/>
          <w:i w:val="false"/>
          <w:color w:val="000000"/>
        </w:rPr>
        <w:t>
на которые распространяется действие технического регламента</w:t>
      </w:r>
      <w:r>
        <w:br/>
      </w:r>
      <w:r>
        <w:rPr>
          <w:rFonts w:ascii="Times New Roman"/>
          <w:b/>
          <w:i w:val="false"/>
          <w:color w:val="000000"/>
        </w:rPr>
        <w:t>
Евразийского экономического союза «Об ограничении применения</w:t>
      </w:r>
      <w:r>
        <w:br/>
      </w:r>
      <w:r>
        <w:rPr>
          <w:rFonts w:ascii="Times New Roman"/>
          <w:b/>
          <w:i w:val="false"/>
          <w:color w:val="000000"/>
        </w:rPr>
        <w:t>
опасных веществ в изделиях электротехники и радиоэлектроники»</w:t>
      </w:r>
      <w:r>
        <w:br/>
      </w:r>
      <w:r>
        <w:rPr>
          <w:rFonts w:ascii="Times New Roman"/>
          <w:b/>
          <w:i w:val="false"/>
          <w:color w:val="000000"/>
        </w:rPr>
        <w:t>
(ТР ЕАЭС 037/2016)</w:t>
      </w:r>
    </w:p>
    <w:bookmarkEnd w:id="20"/>
    <w:bookmarkStart w:name="z55" w:id="21"/>
    <w:p>
      <w:pPr>
        <w:spacing w:after="0"/>
        <w:ind w:left="0"/>
        <w:jc w:val="both"/>
      </w:pPr>
      <w:r>
        <w:rPr>
          <w:rFonts w:ascii="Times New Roman"/>
          <w:b w:val="false"/>
          <w:i w:val="false"/>
          <w:color w:val="000000"/>
          <w:sz w:val="28"/>
        </w:rPr>
        <w:t>
      1. Электрические аппараты и приборы бытового назначения:</w:t>
      </w:r>
      <w:r>
        <w:br/>
      </w:r>
      <w:r>
        <w:rPr>
          <w:rFonts w:ascii="Times New Roman"/>
          <w:b w:val="false"/>
          <w:i w:val="false"/>
          <w:color w:val="000000"/>
          <w:sz w:val="28"/>
        </w:rPr>
        <w:t>
      а) для приготовления и хранения пищи и механизации кухонных работ, а также прочее кухонное оборудование;</w:t>
      </w:r>
      <w:r>
        <w:br/>
      </w:r>
      <w:r>
        <w:rPr>
          <w:rFonts w:ascii="Times New Roman"/>
          <w:b w:val="false"/>
          <w:i w:val="false"/>
          <w:color w:val="000000"/>
          <w:sz w:val="28"/>
        </w:rPr>
        <w:t>
      б) для обработки (стирки, глажки, сушки, чистки) белья, одежды и обуви;</w:t>
      </w:r>
      <w:r>
        <w:br/>
      </w:r>
      <w:r>
        <w:rPr>
          <w:rFonts w:ascii="Times New Roman"/>
          <w:b w:val="false"/>
          <w:i w:val="false"/>
          <w:color w:val="000000"/>
          <w:sz w:val="28"/>
        </w:rPr>
        <w:t>
      в) для чистки и уборки помещений;</w:t>
      </w:r>
      <w:r>
        <w:br/>
      </w:r>
      <w:r>
        <w:rPr>
          <w:rFonts w:ascii="Times New Roman"/>
          <w:b w:val="false"/>
          <w:i w:val="false"/>
          <w:color w:val="000000"/>
          <w:sz w:val="28"/>
        </w:rPr>
        <w:t xml:space="preserve">
      г) для поддержания и регулировки микроклимата в помещениях; </w:t>
      </w:r>
      <w:r>
        <w:br/>
      </w:r>
      <w:r>
        <w:rPr>
          <w:rFonts w:ascii="Times New Roman"/>
          <w:b w:val="false"/>
          <w:i w:val="false"/>
          <w:color w:val="000000"/>
          <w:sz w:val="28"/>
        </w:rPr>
        <w:t xml:space="preserve">
      д) санитарно-гигиенические; </w:t>
      </w:r>
      <w:r>
        <w:br/>
      </w:r>
      <w:r>
        <w:rPr>
          <w:rFonts w:ascii="Times New Roman"/>
          <w:b w:val="false"/>
          <w:i w:val="false"/>
          <w:color w:val="000000"/>
          <w:sz w:val="28"/>
        </w:rPr>
        <w:t xml:space="preserve">
      е) для ухода за волосами, ногтями и кожей; </w:t>
      </w:r>
      <w:r>
        <w:br/>
      </w:r>
      <w:r>
        <w:rPr>
          <w:rFonts w:ascii="Times New Roman"/>
          <w:b w:val="false"/>
          <w:i w:val="false"/>
          <w:color w:val="000000"/>
          <w:sz w:val="28"/>
        </w:rPr>
        <w:t xml:space="preserve">
      ж) для обогрева тела; </w:t>
      </w:r>
      <w:r>
        <w:br/>
      </w:r>
      <w:r>
        <w:rPr>
          <w:rFonts w:ascii="Times New Roman"/>
          <w:b w:val="false"/>
          <w:i w:val="false"/>
          <w:color w:val="000000"/>
          <w:sz w:val="28"/>
        </w:rPr>
        <w:t>
      з) вибромассажные;</w:t>
      </w:r>
      <w:r>
        <w:br/>
      </w:r>
      <w:r>
        <w:rPr>
          <w:rFonts w:ascii="Times New Roman"/>
          <w:b w:val="false"/>
          <w:i w:val="false"/>
          <w:color w:val="000000"/>
          <w:sz w:val="28"/>
        </w:rPr>
        <w:t xml:space="preserve">
      и) игровое, спортивное и тренажерное оборудование; </w:t>
      </w:r>
      <w:r>
        <w:br/>
      </w:r>
      <w:r>
        <w:rPr>
          <w:rFonts w:ascii="Times New Roman"/>
          <w:b w:val="false"/>
          <w:i w:val="false"/>
          <w:color w:val="000000"/>
          <w:sz w:val="28"/>
        </w:rPr>
        <w:t xml:space="preserve">
      к) аудио- и видеоаппаратура, приемники теле- и радиовещания; </w:t>
      </w:r>
      <w:r>
        <w:br/>
      </w:r>
      <w:r>
        <w:rPr>
          <w:rFonts w:ascii="Times New Roman"/>
          <w:b w:val="false"/>
          <w:i w:val="false"/>
          <w:color w:val="000000"/>
          <w:sz w:val="28"/>
        </w:rPr>
        <w:t>
      л) швейные и вязальные;</w:t>
      </w:r>
      <w:r>
        <w:br/>
      </w:r>
      <w:r>
        <w:rPr>
          <w:rFonts w:ascii="Times New Roman"/>
          <w:b w:val="false"/>
          <w:i w:val="false"/>
          <w:color w:val="000000"/>
          <w:sz w:val="28"/>
        </w:rPr>
        <w:t xml:space="preserve">
      м) блоки питания, зарядные устройства, стабилизаторы напряжения; </w:t>
      </w:r>
      <w:r>
        <w:br/>
      </w:r>
      <w:r>
        <w:rPr>
          <w:rFonts w:ascii="Times New Roman"/>
          <w:b w:val="false"/>
          <w:i w:val="false"/>
          <w:color w:val="000000"/>
          <w:sz w:val="28"/>
        </w:rPr>
        <w:t xml:space="preserve">
      н) для садово-огородного хозяйства; </w:t>
      </w:r>
      <w:r>
        <w:br/>
      </w:r>
      <w:r>
        <w:rPr>
          <w:rFonts w:ascii="Times New Roman"/>
          <w:b w:val="false"/>
          <w:i w:val="false"/>
          <w:color w:val="000000"/>
          <w:sz w:val="28"/>
        </w:rPr>
        <w:t xml:space="preserve">
      о) для аквариумов и садовых водоемов; </w:t>
      </w:r>
      <w:r>
        <w:br/>
      </w:r>
      <w:r>
        <w:rPr>
          <w:rFonts w:ascii="Times New Roman"/>
          <w:b w:val="false"/>
          <w:i w:val="false"/>
          <w:color w:val="000000"/>
          <w:sz w:val="28"/>
        </w:rPr>
        <w:t>
      п) электронасосы;</w:t>
      </w:r>
      <w:r>
        <w:br/>
      </w:r>
      <w:r>
        <w:rPr>
          <w:rFonts w:ascii="Times New Roman"/>
          <w:b w:val="false"/>
          <w:i w:val="false"/>
          <w:color w:val="000000"/>
          <w:sz w:val="28"/>
        </w:rPr>
        <w:t>
      р) часы электрические и электронные;</w:t>
      </w:r>
      <w:r>
        <w:br/>
      </w:r>
      <w:r>
        <w:rPr>
          <w:rFonts w:ascii="Times New Roman"/>
          <w:b w:val="false"/>
          <w:i w:val="false"/>
          <w:color w:val="000000"/>
          <w:sz w:val="28"/>
        </w:rPr>
        <w:t>
      с) калькуляторы;</w:t>
      </w:r>
      <w:r>
        <w:br/>
      </w:r>
      <w:r>
        <w:rPr>
          <w:rFonts w:ascii="Times New Roman"/>
          <w:b w:val="false"/>
          <w:i w:val="false"/>
          <w:color w:val="000000"/>
          <w:sz w:val="28"/>
        </w:rPr>
        <w:t>
      т) изделия электроустановочные;</w:t>
      </w:r>
      <w:r>
        <w:br/>
      </w:r>
      <w:r>
        <w:rPr>
          <w:rFonts w:ascii="Times New Roman"/>
          <w:b w:val="false"/>
          <w:i w:val="false"/>
          <w:color w:val="000000"/>
          <w:sz w:val="28"/>
        </w:rPr>
        <w:t>
      у) удлинители.</w:t>
      </w:r>
      <w:r>
        <w:br/>
      </w:r>
      <w:r>
        <w:rPr>
          <w:rFonts w:ascii="Times New Roman"/>
          <w:b w:val="false"/>
          <w:i w:val="false"/>
          <w:color w:val="000000"/>
          <w:sz w:val="28"/>
        </w:rPr>
        <w:t>
</w:t>
      </w:r>
      <w:r>
        <w:rPr>
          <w:rFonts w:ascii="Times New Roman"/>
          <w:b w:val="false"/>
          <w:i w:val="false"/>
          <w:color w:val="000000"/>
          <w:sz w:val="28"/>
        </w:rPr>
        <w:t>
      2. Электронные вычислительные машины и подключаемые к ним устройства, включая их комбинации:</w:t>
      </w:r>
      <w:r>
        <w:br/>
      </w:r>
      <w:r>
        <w:rPr>
          <w:rFonts w:ascii="Times New Roman"/>
          <w:b w:val="false"/>
          <w:i w:val="false"/>
          <w:color w:val="000000"/>
          <w:sz w:val="28"/>
        </w:rPr>
        <w:t>
      а) серверы, системные блоки персональных компьютеров;</w:t>
      </w:r>
      <w:r>
        <w:br/>
      </w:r>
      <w:r>
        <w:rPr>
          <w:rFonts w:ascii="Times New Roman"/>
          <w:b w:val="false"/>
          <w:i w:val="false"/>
          <w:color w:val="000000"/>
          <w:sz w:val="28"/>
        </w:rPr>
        <w:t>
      б) ноутбуки;</w:t>
      </w:r>
      <w:r>
        <w:br/>
      </w:r>
      <w:r>
        <w:rPr>
          <w:rFonts w:ascii="Times New Roman"/>
          <w:b w:val="false"/>
          <w:i w:val="false"/>
          <w:color w:val="000000"/>
          <w:sz w:val="28"/>
        </w:rPr>
        <w:t>
      в) планшетные, карманные, наладонные и другие малогабаритные компьютеры;</w:t>
      </w:r>
      <w:r>
        <w:br/>
      </w:r>
      <w:r>
        <w:rPr>
          <w:rFonts w:ascii="Times New Roman"/>
          <w:b w:val="false"/>
          <w:i w:val="false"/>
          <w:color w:val="000000"/>
          <w:sz w:val="28"/>
        </w:rPr>
        <w:t>
      г) клавиатуры, манипуляторы, треккеры и другие устройства управления и ввода (компьютерные мышки, джойстики, шлемы, очки);</w:t>
      </w:r>
      <w:r>
        <w:br/>
      </w:r>
      <w:r>
        <w:rPr>
          <w:rFonts w:ascii="Times New Roman"/>
          <w:b w:val="false"/>
          <w:i w:val="false"/>
          <w:color w:val="000000"/>
          <w:sz w:val="28"/>
        </w:rPr>
        <w:t>
      д) сменные накопители информации;</w:t>
      </w:r>
      <w:r>
        <w:br/>
      </w:r>
      <w:r>
        <w:rPr>
          <w:rFonts w:ascii="Times New Roman"/>
          <w:b w:val="false"/>
          <w:i w:val="false"/>
          <w:color w:val="000000"/>
          <w:sz w:val="28"/>
        </w:rPr>
        <w:t>
      е) мониторы;</w:t>
      </w:r>
      <w:r>
        <w:br/>
      </w:r>
      <w:r>
        <w:rPr>
          <w:rFonts w:ascii="Times New Roman"/>
          <w:b w:val="false"/>
          <w:i w:val="false"/>
          <w:color w:val="000000"/>
          <w:sz w:val="28"/>
        </w:rPr>
        <w:t>
      ж) принтеры;</w:t>
      </w:r>
      <w:r>
        <w:br/>
      </w:r>
      <w:r>
        <w:rPr>
          <w:rFonts w:ascii="Times New Roman"/>
          <w:b w:val="false"/>
          <w:i w:val="false"/>
          <w:color w:val="000000"/>
          <w:sz w:val="28"/>
        </w:rPr>
        <w:t>
      з) сканеры;</w:t>
      </w:r>
      <w:r>
        <w:br/>
      </w:r>
      <w:r>
        <w:rPr>
          <w:rFonts w:ascii="Times New Roman"/>
          <w:b w:val="false"/>
          <w:i w:val="false"/>
          <w:color w:val="000000"/>
          <w:sz w:val="28"/>
        </w:rPr>
        <w:t>
      и) акустические системы и наушники;</w:t>
      </w:r>
      <w:r>
        <w:br/>
      </w:r>
      <w:r>
        <w:rPr>
          <w:rFonts w:ascii="Times New Roman"/>
          <w:b w:val="false"/>
          <w:i w:val="false"/>
          <w:color w:val="000000"/>
          <w:sz w:val="28"/>
        </w:rPr>
        <w:t>
      к) мультимедийные проекторы;</w:t>
      </w:r>
      <w:r>
        <w:br/>
      </w:r>
      <w:r>
        <w:rPr>
          <w:rFonts w:ascii="Times New Roman"/>
          <w:b w:val="false"/>
          <w:i w:val="false"/>
          <w:color w:val="000000"/>
          <w:sz w:val="28"/>
        </w:rPr>
        <w:t>
      л) считыватели биометрической информации;</w:t>
      </w:r>
      <w:r>
        <w:br/>
      </w:r>
      <w:r>
        <w:rPr>
          <w:rFonts w:ascii="Times New Roman"/>
          <w:b w:val="false"/>
          <w:i w:val="false"/>
          <w:color w:val="000000"/>
          <w:sz w:val="28"/>
        </w:rPr>
        <w:t>
      м) веб-камеры;</w:t>
      </w:r>
      <w:r>
        <w:br/>
      </w:r>
      <w:r>
        <w:rPr>
          <w:rFonts w:ascii="Times New Roman"/>
          <w:b w:val="false"/>
          <w:i w:val="false"/>
          <w:color w:val="000000"/>
          <w:sz w:val="28"/>
        </w:rPr>
        <w:t>
      н) модемы;</w:t>
      </w:r>
      <w:r>
        <w:br/>
      </w:r>
      <w:r>
        <w:rPr>
          <w:rFonts w:ascii="Times New Roman"/>
          <w:b w:val="false"/>
          <w:i w:val="false"/>
          <w:color w:val="000000"/>
          <w:sz w:val="28"/>
        </w:rPr>
        <w:t>
      о) блоки бесперебойного питания.</w:t>
      </w:r>
      <w:r>
        <w:br/>
      </w:r>
      <w:r>
        <w:rPr>
          <w:rFonts w:ascii="Times New Roman"/>
          <w:b w:val="false"/>
          <w:i w:val="false"/>
          <w:color w:val="000000"/>
          <w:sz w:val="28"/>
        </w:rPr>
        <w:t>
</w:t>
      </w:r>
      <w:r>
        <w:rPr>
          <w:rFonts w:ascii="Times New Roman"/>
          <w:b w:val="false"/>
          <w:i w:val="false"/>
          <w:color w:val="000000"/>
          <w:sz w:val="28"/>
        </w:rPr>
        <w:t>
      3. Средства электросвязи (терминальные телекоммуникационные устройства):</w:t>
      </w:r>
      <w:r>
        <w:br/>
      </w:r>
      <w:r>
        <w:rPr>
          <w:rFonts w:ascii="Times New Roman"/>
          <w:b w:val="false"/>
          <w:i w:val="false"/>
          <w:color w:val="000000"/>
          <w:sz w:val="28"/>
        </w:rPr>
        <w:t>
      а) телефоны стационарные и мобильные;</w:t>
      </w:r>
      <w:r>
        <w:br/>
      </w:r>
      <w:r>
        <w:rPr>
          <w:rFonts w:ascii="Times New Roman"/>
          <w:b w:val="false"/>
          <w:i w:val="false"/>
          <w:color w:val="000000"/>
          <w:sz w:val="28"/>
        </w:rPr>
        <w:t>
      б) телефоны-автоматы;</w:t>
      </w:r>
      <w:r>
        <w:br/>
      </w:r>
      <w:r>
        <w:rPr>
          <w:rFonts w:ascii="Times New Roman"/>
          <w:b w:val="false"/>
          <w:i w:val="false"/>
          <w:color w:val="000000"/>
          <w:sz w:val="28"/>
        </w:rPr>
        <w:t>
      в) телефаксы;</w:t>
      </w:r>
      <w:r>
        <w:br/>
      </w:r>
      <w:r>
        <w:rPr>
          <w:rFonts w:ascii="Times New Roman"/>
          <w:b w:val="false"/>
          <w:i w:val="false"/>
          <w:color w:val="000000"/>
          <w:sz w:val="28"/>
        </w:rPr>
        <w:t>
      г) телексы;</w:t>
      </w:r>
      <w:r>
        <w:br/>
      </w:r>
      <w:r>
        <w:rPr>
          <w:rFonts w:ascii="Times New Roman"/>
          <w:b w:val="false"/>
          <w:i w:val="false"/>
          <w:color w:val="000000"/>
          <w:sz w:val="28"/>
        </w:rPr>
        <w:t>
      д) переносные и портативные радиостанции;</w:t>
      </w:r>
      <w:r>
        <w:br/>
      </w:r>
      <w:r>
        <w:rPr>
          <w:rFonts w:ascii="Times New Roman"/>
          <w:b w:val="false"/>
          <w:i w:val="false"/>
          <w:color w:val="000000"/>
          <w:sz w:val="28"/>
        </w:rPr>
        <w:t>
      е) метки радиочастотной идентификации.</w:t>
      </w:r>
      <w:r>
        <w:br/>
      </w:r>
      <w:r>
        <w:rPr>
          <w:rFonts w:ascii="Times New Roman"/>
          <w:b w:val="false"/>
          <w:i w:val="false"/>
          <w:color w:val="000000"/>
          <w:sz w:val="28"/>
        </w:rPr>
        <w:t>
</w:t>
      </w:r>
      <w:r>
        <w:rPr>
          <w:rFonts w:ascii="Times New Roman"/>
          <w:b w:val="false"/>
          <w:i w:val="false"/>
          <w:color w:val="000000"/>
          <w:sz w:val="28"/>
        </w:rPr>
        <w:t>
      4. Копировальные машины и иное электрическое офисное (конторское) оборудование.</w:t>
      </w:r>
      <w:r>
        <w:br/>
      </w:r>
      <w:r>
        <w:rPr>
          <w:rFonts w:ascii="Times New Roman"/>
          <w:b w:val="false"/>
          <w:i w:val="false"/>
          <w:color w:val="000000"/>
          <w:sz w:val="28"/>
        </w:rPr>
        <w:t>
</w:t>
      </w:r>
      <w:r>
        <w:rPr>
          <w:rFonts w:ascii="Times New Roman"/>
          <w:b w:val="false"/>
          <w:i w:val="false"/>
          <w:color w:val="000000"/>
          <w:sz w:val="28"/>
        </w:rPr>
        <w:t>
      5. Инструмент электрифицированный (машины ручные и переносные электрические).</w:t>
      </w:r>
      <w:r>
        <w:br/>
      </w:r>
      <w:r>
        <w:rPr>
          <w:rFonts w:ascii="Times New Roman"/>
          <w:b w:val="false"/>
          <w:i w:val="false"/>
          <w:color w:val="000000"/>
          <w:sz w:val="28"/>
        </w:rPr>
        <w:t>
</w:t>
      </w:r>
      <w:r>
        <w:rPr>
          <w:rFonts w:ascii="Times New Roman"/>
          <w:b w:val="false"/>
          <w:i w:val="false"/>
          <w:color w:val="000000"/>
          <w:sz w:val="28"/>
        </w:rPr>
        <w:t>
      6. Источники света и оборудование световое, включая оборудование, встраиваемое в мебель.</w:t>
      </w:r>
      <w:r>
        <w:br/>
      </w:r>
      <w:r>
        <w:rPr>
          <w:rFonts w:ascii="Times New Roman"/>
          <w:b w:val="false"/>
          <w:i w:val="false"/>
          <w:color w:val="000000"/>
          <w:sz w:val="28"/>
        </w:rPr>
        <w:t>
</w:t>
      </w:r>
      <w:r>
        <w:rPr>
          <w:rFonts w:ascii="Times New Roman"/>
          <w:b w:val="false"/>
          <w:i w:val="false"/>
          <w:color w:val="000000"/>
          <w:sz w:val="28"/>
        </w:rPr>
        <w:t>
      7. Инструменты электромузыкальные.</w:t>
      </w:r>
      <w:r>
        <w:br/>
      </w:r>
      <w:r>
        <w:rPr>
          <w:rFonts w:ascii="Times New Roman"/>
          <w:b w:val="false"/>
          <w:i w:val="false"/>
          <w:color w:val="000000"/>
          <w:sz w:val="28"/>
        </w:rPr>
        <w:t>
</w:t>
      </w:r>
      <w:r>
        <w:rPr>
          <w:rFonts w:ascii="Times New Roman"/>
          <w:b w:val="false"/>
          <w:i w:val="false"/>
          <w:color w:val="000000"/>
          <w:sz w:val="28"/>
        </w:rPr>
        <w:t>
      8. Автоматы игровые и торговые.</w:t>
      </w:r>
      <w:r>
        <w:br/>
      </w:r>
      <w:r>
        <w:rPr>
          <w:rFonts w:ascii="Times New Roman"/>
          <w:b w:val="false"/>
          <w:i w:val="false"/>
          <w:color w:val="000000"/>
          <w:sz w:val="28"/>
        </w:rPr>
        <w:t>
</w:t>
      </w:r>
      <w:r>
        <w:rPr>
          <w:rFonts w:ascii="Times New Roman"/>
          <w:b w:val="false"/>
          <w:i w:val="false"/>
          <w:color w:val="000000"/>
          <w:sz w:val="28"/>
        </w:rPr>
        <w:t>
      9. Кассовые аппараты, билетопечатающие машины, считыватели идентификационных карт, банкоматы, информационные киоски.</w:t>
      </w:r>
      <w:r>
        <w:br/>
      </w:r>
      <w:r>
        <w:rPr>
          <w:rFonts w:ascii="Times New Roman"/>
          <w:b w:val="false"/>
          <w:i w:val="false"/>
          <w:color w:val="000000"/>
          <w:sz w:val="28"/>
        </w:rPr>
        <w:t>
</w:t>
      </w:r>
      <w:r>
        <w:rPr>
          <w:rFonts w:ascii="Times New Roman"/>
          <w:b w:val="false"/>
          <w:i w:val="false"/>
          <w:color w:val="000000"/>
          <w:sz w:val="28"/>
        </w:rPr>
        <w:t>
      10. Кабели, провода и шнуры, предназначенные для использования при номинальном напряжении не более 500 В переменного и (или) постоянного тока, за исключением волоконно-оптических кабелей.</w:t>
      </w:r>
      <w:r>
        <w:br/>
      </w:r>
      <w:r>
        <w:rPr>
          <w:rFonts w:ascii="Times New Roman"/>
          <w:b w:val="false"/>
          <w:i w:val="false"/>
          <w:color w:val="000000"/>
          <w:sz w:val="28"/>
        </w:rPr>
        <w:t>
</w:t>
      </w:r>
      <w:r>
        <w:rPr>
          <w:rFonts w:ascii="Times New Roman"/>
          <w:b w:val="false"/>
          <w:i w:val="false"/>
          <w:color w:val="000000"/>
          <w:sz w:val="28"/>
        </w:rPr>
        <w:t>
      11. Выключатели автоматические и устройства защитного отключения.</w:t>
      </w:r>
      <w:r>
        <w:br/>
      </w:r>
      <w:r>
        <w:rPr>
          <w:rFonts w:ascii="Times New Roman"/>
          <w:b w:val="false"/>
          <w:i w:val="false"/>
          <w:color w:val="000000"/>
          <w:sz w:val="28"/>
        </w:rPr>
        <w:t>
</w:t>
      </w:r>
      <w:r>
        <w:rPr>
          <w:rFonts w:ascii="Times New Roman"/>
          <w:b w:val="false"/>
          <w:i w:val="false"/>
          <w:color w:val="000000"/>
          <w:sz w:val="28"/>
        </w:rPr>
        <w:t>
      12. Пожарные, охранные и пожарно-охранные извещатели.</w:t>
      </w:r>
    </w:p>
    <w:bookmarkEnd w:id="21"/>
    <w:bookmarkStart w:name="z2" w:id="22"/>
    <w:p>
      <w:pPr>
        <w:spacing w:after="0"/>
        <w:ind w:left="0"/>
        <w:jc w:val="both"/>
      </w:pPr>
      <w:r>
        <w:rPr>
          <w:rFonts w:ascii="Times New Roman"/>
          <w:b w:val="false"/>
          <w:i w:val="false"/>
          <w:color w:val="000000"/>
          <w:sz w:val="28"/>
        </w:rPr>
        <w:t xml:space="preserve">
ПРИЛОЖЕНИЕ № 2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xml:space="preserve">
«Об ограничении применения опасных веществ </w:t>
      </w:r>
      <w:r>
        <w:br/>
      </w:r>
      <w:r>
        <w:rPr>
          <w:rFonts w:ascii="Times New Roman"/>
          <w:b w:val="false"/>
          <w:i w:val="false"/>
          <w:color w:val="000000"/>
          <w:sz w:val="28"/>
        </w:rPr>
        <w:t xml:space="preserve">
в изделиях электротехники         </w:t>
      </w:r>
      <w:r>
        <w:br/>
      </w:r>
      <w:r>
        <w:rPr>
          <w:rFonts w:ascii="Times New Roman"/>
          <w:b w:val="false"/>
          <w:i w:val="false"/>
          <w:color w:val="000000"/>
          <w:sz w:val="28"/>
        </w:rPr>
        <w:t xml:space="preserve">
и радиоэлектроники» (ТР ЕАЭС 037/2016) </w:t>
      </w:r>
    </w:p>
    <w:bookmarkEnd w:id="22"/>
    <w:bookmarkStart w:name="z67" w:id="23"/>
    <w:p>
      <w:pPr>
        <w:spacing w:after="0"/>
        <w:ind w:left="0"/>
        <w:jc w:val="both"/>
      </w:pPr>
      <w:r>
        <w:rPr>
          <w:rFonts w:ascii="Times New Roman"/>
          <w:b w:val="false"/>
          <w:i w:val="false"/>
          <w:color w:val="000000"/>
          <w:sz w:val="28"/>
        </w:rPr>
        <w:t>
</w:t>
      </w:r>
      <w:r>
        <w:rPr>
          <w:rFonts w:ascii="Times New Roman"/>
          <w:b/>
          <w:i w:val="false"/>
          <w:color w:val="000000"/>
          <w:sz w:val="28"/>
        </w:rPr>
        <w:t>                                 ПЕРЕЧЕНЬ</w:t>
      </w:r>
      <w:r>
        <w:br/>
      </w:r>
      <w:r>
        <w:rPr>
          <w:rFonts w:ascii="Times New Roman"/>
          <w:b w:val="false"/>
          <w:i w:val="false"/>
          <w:color w:val="000000"/>
          <w:sz w:val="28"/>
        </w:rPr>
        <w:t>
</w:t>
      </w:r>
      <w:r>
        <w:rPr>
          <w:rFonts w:ascii="Times New Roman"/>
          <w:b/>
          <w:i w:val="false"/>
          <w:color w:val="000000"/>
          <w:sz w:val="28"/>
        </w:rPr>
        <w:t>опасных веществ, содержание которых в изделиях электротехники и</w:t>
      </w:r>
      <w:r>
        <w:br/>
      </w:r>
      <w:r>
        <w:rPr>
          <w:rFonts w:ascii="Times New Roman"/>
          <w:b w:val="false"/>
          <w:i w:val="false"/>
          <w:color w:val="000000"/>
          <w:sz w:val="28"/>
        </w:rPr>
        <w:t>
      </w:t>
      </w:r>
      <w:r>
        <w:rPr>
          <w:rFonts w:ascii="Times New Roman"/>
          <w:b/>
          <w:i w:val="false"/>
          <w:color w:val="000000"/>
          <w:sz w:val="28"/>
        </w:rPr>
        <w:t xml:space="preserve">радиоэлектроники с превышением допустимой концентрации </w:t>
      </w:r>
      <w:r>
        <w:br/>
      </w:r>
      <w:r>
        <w:rPr>
          <w:rFonts w:ascii="Times New Roman"/>
          <w:b w:val="false"/>
          <w:i w:val="false"/>
          <w:color w:val="000000"/>
          <w:sz w:val="28"/>
        </w:rPr>
        <w:t>
       </w:t>
      </w:r>
      <w:r>
        <w:rPr>
          <w:rFonts w:ascii="Times New Roman"/>
          <w:b/>
          <w:i w:val="false"/>
          <w:color w:val="000000"/>
          <w:sz w:val="28"/>
        </w:rPr>
        <w:t xml:space="preserve">в однородных (гомогенных) материалах, применяемых </w:t>
      </w:r>
      <w:r>
        <w:br/>
      </w:r>
      <w:r>
        <w:rPr>
          <w:rFonts w:ascii="Times New Roman"/>
          <w:b w:val="false"/>
          <w:i w:val="false"/>
          <w:color w:val="000000"/>
          <w:sz w:val="28"/>
        </w:rPr>
        <w:t>
   </w:t>
      </w:r>
      <w:r>
        <w:rPr>
          <w:rFonts w:ascii="Times New Roman"/>
          <w:b/>
          <w:i w:val="false"/>
          <w:color w:val="000000"/>
          <w:sz w:val="28"/>
        </w:rPr>
        <w:t xml:space="preserve">в конструкциях изделий электротехники и радиоэлектроники, </w:t>
      </w:r>
      <w:r>
        <w:br/>
      </w:r>
      <w:r>
        <w:rPr>
          <w:rFonts w:ascii="Times New Roman"/>
          <w:b w:val="false"/>
          <w:i w:val="false"/>
          <w:color w:val="000000"/>
          <w:sz w:val="28"/>
        </w:rPr>
        <w:t>
  </w:t>
      </w:r>
      <w:r>
        <w:rPr>
          <w:rFonts w:ascii="Times New Roman"/>
          <w:b/>
          <w:i w:val="false"/>
          <w:color w:val="000000"/>
          <w:sz w:val="28"/>
        </w:rPr>
        <w:t>на которые распространяется действие технического регламента</w:t>
      </w:r>
      <w:r>
        <w:br/>
      </w:r>
      <w:r>
        <w:rPr>
          <w:rFonts w:ascii="Times New Roman"/>
          <w:b w:val="false"/>
          <w:i w:val="false"/>
          <w:color w:val="000000"/>
          <w:sz w:val="28"/>
        </w:rPr>
        <w:t>
   </w:t>
      </w:r>
      <w:r>
        <w:rPr>
          <w:rFonts w:ascii="Times New Roman"/>
          <w:b/>
          <w:i w:val="false"/>
          <w:color w:val="000000"/>
          <w:sz w:val="28"/>
        </w:rPr>
        <w:t>Евразийского экономического союза «Об ограничении применения</w:t>
      </w:r>
      <w:r>
        <w:br/>
      </w:r>
      <w:r>
        <w:rPr>
          <w:rFonts w:ascii="Times New Roman"/>
          <w:b w:val="false"/>
          <w:i w:val="false"/>
          <w:color w:val="000000"/>
          <w:sz w:val="28"/>
        </w:rPr>
        <w:t>
  </w:t>
      </w:r>
      <w:r>
        <w:rPr>
          <w:rFonts w:ascii="Times New Roman"/>
          <w:b/>
          <w:i w:val="false"/>
          <w:color w:val="000000"/>
          <w:sz w:val="28"/>
        </w:rPr>
        <w:t>опасных веществ в изделиях электротехники и радиоэлектроники»</w:t>
      </w:r>
      <w:r>
        <w:br/>
      </w:r>
      <w:r>
        <w:rPr>
          <w:rFonts w:ascii="Times New Roman"/>
          <w:b w:val="false"/>
          <w:i w:val="false"/>
          <w:color w:val="000000"/>
          <w:sz w:val="28"/>
        </w:rPr>
        <w:t>
                           </w:t>
      </w:r>
      <w:r>
        <w:rPr>
          <w:rFonts w:ascii="Times New Roman"/>
          <w:b/>
          <w:i w:val="false"/>
          <w:color w:val="000000"/>
          <w:sz w:val="28"/>
        </w:rPr>
        <w:t>(ТР ЕАЭС 037/2016), запрещено</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7"/>
        <w:gridCol w:w="7103"/>
      </w:tblGrid>
      <w:tr>
        <w:trPr>
          <w:trHeight w:val="1395"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опасного вещества</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Допустимая концентрация</w:t>
            </w:r>
            <w:r>
              <w:br/>
            </w:r>
            <w:r>
              <w:rPr>
                <w:rFonts w:ascii="Times New Roman"/>
                <w:b w:val="false"/>
                <w:i w:val="false"/>
                <w:color w:val="000000"/>
                <w:sz w:val="20"/>
              </w:rPr>
              <w:t>
</w:t>
            </w:r>
            <w:r>
              <w:rPr>
                <w:rFonts w:ascii="Times New Roman"/>
                <w:b w:val="false"/>
                <w:i w:val="false"/>
                <w:color w:val="000000"/>
                <w:sz w:val="20"/>
              </w:rPr>
              <w:t xml:space="preserve">опасного вещества в однородных (гомогенных) материалах </w:t>
            </w:r>
            <w:r>
              <w:br/>
            </w:r>
            <w:r>
              <w:rPr>
                <w:rFonts w:ascii="Times New Roman"/>
                <w:b w:val="false"/>
                <w:i w:val="false"/>
                <w:color w:val="000000"/>
                <w:sz w:val="20"/>
              </w:rPr>
              <w:t>
</w:t>
            </w:r>
            <w:r>
              <w:rPr>
                <w:rFonts w:ascii="Times New Roman"/>
                <w:b w:val="false"/>
                <w:i w:val="false"/>
                <w:color w:val="000000"/>
                <w:sz w:val="20"/>
              </w:rPr>
              <w:t>в весовых процентах, не более</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Свинец</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Ртуть</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Кадмий</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Шестивалентный хром</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Полибромированные дифенилы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840" w:hRule="atLeast"/>
        </w:trPr>
        <w:tc>
          <w:tcPr>
            <w:tcW w:w="6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Полибромированные дифенилэфиры</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bl>
    <w:bookmarkStart w:name="z3" w:id="24"/>
    <w:p>
      <w:pPr>
        <w:spacing w:after="0"/>
        <w:ind w:left="0"/>
        <w:jc w:val="both"/>
      </w:pPr>
      <w:r>
        <w:rPr>
          <w:rFonts w:ascii="Times New Roman"/>
          <w:b w:val="false"/>
          <w:i w:val="false"/>
          <w:color w:val="000000"/>
          <w:sz w:val="28"/>
        </w:rPr>
        <w:t xml:space="preserve">
ПРИЛОЖЕНИЕ № 3            </w:t>
      </w:r>
      <w:r>
        <w:br/>
      </w:r>
      <w:r>
        <w:rPr>
          <w:rFonts w:ascii="Times New Roman"/>
          <w:b w:val="false"/>
          <w:i w:val="false"/>
          <w:color w:val="000000"/>
          <w:sz w:val="28"/>
        </w:rPr>
        <w:t xml:space="preserve">
к техническому регламенту        </w:t>
      </w:r>
      <w:r>
        <w:br/>
      </w:r>
      <w:r>
        <w:rPr>
          <w:rFonts w:ascii="Times New Roman"/>
          <w:b w:val="false"/>
          <w:i w:val="false"/>
          <w:color w:val="000000"/>
          <w:sz w:val="28"/>
        </w:rPr>
        <w:t xml:space="preserve">
Евразийского экономического союза   </w:t>
      </w:r>
      <w:r>
        <w:br/>
      </w:r>
      <w:r>
        <w:rPr>
          <w:rFonts w:ascii="Times New Roman"/>
          <w:b w:val="false"/>
          <w:i w:val="false"/>
          <w:color w:val="000000"/>
          <w:sz w:val="28"/>
        </w:rPr>
        <w:t>
«Об ограничении применения опасных веществ</w:t>
      </w:r>
      <w:r>
        <w:br/>
      </w:r>
      <w:r>
        <w:rPr>
          <w:rFonts w:ascii="Times New Roman"/>
          <w:b w:val="false"/>
          <w:i w:val="false"/>
          <w:color w:val="000000"/>
          <w:sz w:val="28"/>
        </w:rPr>
        <w:t xml:space="preserve">
в изделиях электротехники         </w:t>
      </w:r>
      <w:r>
        <w:br/>
      </w:r>
      <w:r>
        <w:rPr>
          <w:rFonts w:ascii="Times New Roman"/>
          <w:b w:val="false"/>
          <w:i w:val="false"/>
          <w:color w:val="000000"/>
          <w:sz w:val="28"/>
        </w:rPr>
        <w:t>
и радиоэлектроники» (ТР ЕАЭС 037/2016)</w:t>
      </w:r>
    </w:p>
    <w:bookmarkEnd w:id="24"/>
    <w:bookmarkStart w:name="z68" w:id="25"/>
    <w:p>
      <w:pPr>
        <w:spacing w:after="0"/>
        <w:ind w:left="0"/>
        <w:jc w:val="both"/>
      </w:pPr>
      <w:r>
        <w:rPr>
          <w:rFonts w:ascii="Times New Roman"/>
          <w:b w:val="false"/>
          <w:i w:val="false"/>
          <w:color w:val="000000"/>
          <w:sz w:val="28"/>
        </w:rPr>
        <w:t>
</w:t>
      </w:r>
      <w:r>
        <w:rPr>
          <w:rFonts w:ascii="Times New Roman"/>
          <w:b/>
          <w:i w:val="false"/>
          <w:color w:val="000000"/>
          <w:sz w:val="28"/>
        </w:rPr>
        <w:t>                      СПЕЦИАЛЬНЫЕ ТРЕБОВАНИЯ</w:t>
      </w:r>
      <w:r>
        <w:br/>
      </w:r>
      <w:r>
        <w:rPr>
          <w:rFonts w:ascii="Times New Roman"/>
          <w:b w:val="false"/>
          <w:i w:val="false"/>
          <w:color w:val="000000"/>
          <w:sz w:val="28"/>
        </w:rPr>
        <w:t>
      </w:t>
      </w:r>
      <w:r>
        <w:rPr>
          <w:rFonts w:ascii="Times New Roman"/>
          <w:b/>
          <w:i w:val="false"/>
          <w:color w:val="000000"/>
          <w:sz w:val="28"/>
        </w:rPr>
        <w:t>по ограничению применения опасных веществ в изделиях</w:t>
      </w:r>
      <w:r>
        <w:br/>
      </w:r>
      <w:r>
        <w:rPr>
          <w:rFonts w:ascii="Times New Roman"/>
          <w:b w:val="false"/>
          <w:i w:val="false"/>
          <w:color w:val="000000"/>
          <w:sz w:val="28"/>
        </w:rPr>
        <w:t>
                    </w:t>
      </w:r>
      <w:r>
        <w:rPr>
          <w:rFonts w:ascii="Times New Roman"/>
          <w:b/>
          <w:i w:val="false"/>
          <w:color w:val="000000"/>
          <w:sz w:val="28"/>
        </w:rPr>
        <w:t xml:space="preserve">электротехники и радиоэлектроники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28"/>
        <w:gridCol w:w="3472"/>
      </w:tblGrid>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Специальное требование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действия</w:t>
            </w:r>
            <w:r>
              <w:br/>
            </w:r>
            <w:r>
              <w:rPr>
                <w:rFonts w:ascii="Times New Roman"/>
                <w:b w:val="false"/>
                <w:i w:val="false"/>
                <w:color w:val="000000"/>
                <w:sz w:val="20"/>
              </w:rPr>
              <w:t>
</w:t>
            </w:r>
            <w:r>
              <w:rPr>
                <w:rFonts w:ascii="Times New Roman"/>
                <w:b w:val="false"/>
                <w:i w:val="false"/>
                <w:color w:val="000000"/>
                <w:sz w:val="20"/>
              </w:rPr>
              <w:t>специального</w:t>
            </w:r>
            <w:r>
              <w:br/>
            </w:r>
            <w:r>
              <w:rPr>
                <w:rFonts w:ascii="Times New Roman"/>
                <w:b w:val="false"/>
                <w:i w:val="false"/>
                <w:color w:val="000000"/>
                <w:sz w:val="20"/>
              </w:rPr>
              <w:t>
</w:t>
            </w:r>
            <w:r>
              <w:rPr>
                <w:rFonts w:ascii="Times New Roman"/>
                <w:b w:val="false"/>
                <w:i w:val="false"/>
                <w:color w:val="000000"/>
                <w:sz w:val="20"/>
              </w:rPr>
              <w:t>требования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Ртуть в компактных люминесцентных лампах с 1 цоколем, на 1 лампу не более: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 для ламп общего освещения мощностью менее 30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мг для ламп общего освещения мощностью от 30 Вт (включительно) до 50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 для ламп общего освещения мощностью от 50 Вт (включительно) до 150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для ламп общего освещения мощностью не менее 150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мг для ламп общего освещения с кольцеобразной или квадратной трубчатой колбой диаметром не более 17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 для ламп, предназначенных для специальных целей (кроме общего освещения)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мг для ламп общего освещения мощностью менее 30 Вт </w:t>
            </w:r>
          </w:p>
          <w:p>
            <w:pPr>
              <w:spacing w:after="20"/>
              <w:ind w:left="20"/>
              <w:jc w:val="both"/>
            </w:pPr>
            <w:r>
              <w:rPr>
                <w:rFonts w:ascii="Times New Roman"/>
                <w:b w:val="false"/>
                <w:i w:val="false"/>
                <w:color w:val="000000"/>
                <w:sz w:val="20"/>
              </w:rPr>
              <w:t>со сроком службы не менее 20 000 ч</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лет с даты вступления в силу технического регламента Евразийского экономического союза «Об ограничении применения опасных веществ в изделиях электротехники и радиоэлектроники» (ТР ЕАЭС / ) (далее – технический регламент)*</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Ртуть в линейных (трубчатых прямолинейных) люминесцентных лампах с 2 цоколями для общего освещения, на 1 лампу не более: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мг для ламп с трехполосным люминофором с диаметром трубки менее 9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мг для ламп с трехполосным люминофором с диаметром трубки не менее 9 мм и не более 17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мг для ламп с трехполосным фосфорным люминофором и диаметром трубки не менее 17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 для ламп с трехполосным фосфорным люминофором и стандартным сроком службы не менее 25 000 ч</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Ртуть в иных люминесцентных лампах, на 1 лампу не более: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 для линейных ламп с галофосфатным люминофором и трубкой диаметром более 28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для ламп нелинейной формы с галофосфатным люминофором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для ламп нелинейной формы с галофосфатным люминофором и колбой диаметром более 17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для ламп, предназначенных для общего освещения и специальных целей (например, индукционные лампы)</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мг для линейных ламп с галофосфатным люминофором и трубкой диаметром менее 28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Ртуть в люминесцентных лампах с холодным катодом и люминесцентных лампах с наружными электродами, на 1 лампу не более: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мг для ламп длиной не более 500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мг для ламп длиной более 500 мм, но не более 1 500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мг для ламп длиной более 1 500 мм</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Ртуть в газоразрядных лампах низкого давления – не более 15 мг на 1 лампу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Ртуть в натриевых лампах высокого давления для общего освещения с индексом цветопередачи Ra более 60, на 1 лампу не более:</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 для ламп мощностью не более 155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для ламп мощностью более 155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Ртуть в прочих натриевых лампах высокого давления для общего освещения: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мг для ламп мощностью не более 155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мг для ламп мощностью более 155 Вт, но не более 405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мг для ламп мощностью более 405 Вт</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Ртуть в ртутных лампах высокого давления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Ртуть в металлогалогенных лампах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Ртуть в специальных газоразрядных лампах для светящихся знаков и декоративной подсветки зданий:</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мг на каждую пару электродов и 0,3 мг на каждый сантиметр длины колбы для ламп, предназначенных для использования внутри и вне помещений при температуре ниже минус 20 </w:t>
            </w:r>
            <w:r>
              <w:rPr>
                <w:rFonts w:ascii="Times New Roman"/>
                <w:b w:val="false"/>
                <w:i w:val="false"/>
                <w:color w:val="000000"/>
                <w:vertAlign w:val="superscript"/>
              </w:rPr>
              <w:t>0</w:t>
            </w:r>
            <w:r>
              <w:rPr>
                <w:rFonts w:ascii="Times New Roman"/>
                <w:b w:val="false"/>
                <w:i w:val="false"/>
                <w:color w:val="000000"/>
                <w:sz w:val="20"/>
              </w:rPr>
              <w:t>С</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мг на каждую пару электродов и 0,24 мг на каждый сантиметр длины колбы, но не более 80 мг для прочих ламп, предназначенных для использования внутри помещений</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3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Ртуть в прочих газоразрядных лампах, предназначенных для специальных целей (помимо общего освещения),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Свинец в стекле электронно-лучевых трубок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Свинец в стекле колб (трубок) люминесцентных ламп – не более 0,2 %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Содержание свинца в стали, включая оцинкованную сталь – не более 0,35 %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Содержание свинца в алюминиевых сплавах – не более 0,4 %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Содержание свинца в латуни и других сплавах на основе меди – не более 4 %</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Свинец в тугоплавких (температура плавления более 300 </w:t>
            </w:r>
            <w:r>
              <w:rPr>
                <w:rFonts w:ascii="Times New Roman"/>
                <w:b w:val="false"/>
                <w:i w:val="false"/>
                <w:color w:val="000000"/>
                <w:vertAlign w:val="superscript"/>
              </w:rPr>
              <w:t>0</w:t>
            </w:r>
            <w:r>
              <w:rPr>
                <w:rFonts w:ascii="Times New Roman"/>
                <w:b w:val="false"/>
                <w:i w:val="false"/>
                <w:color w:val="000000"/>
                <w:sz w:val="20"/>
              </w:rPr>
              <w:t>С) припоях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Свинец в припоях, используемых при изготовлении серверов, систем хранения и передачи информации телекоммуникационных сетей,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Свинец в электрических и электронных компонентах, кроме изоляционной керамики конденсаторов (например, в пьезоэлектрических приборах, в компаундах керамических или стеклянных подложках)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Свинец в изоляционной керамике конденсаторов с номинальным напряжением менее 125 В переменного тока и 250 В постоянного тока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Свинец в создающих пьезоэлектрический эффект керамических материалах конденсаторов интегральных микросхем и дискретных полупроводниковых приборов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Кадмий и его соединения в электрических контактах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Шестивалентный хром в качестве антикоррозионной добавки в системах теплообмена из углеродистой стали абсорбционных холодильников – не более 0,75 % от массы охлаждающего раствора</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Свинец в корпусах и вкладышах подшипников скольжения, предназначенных для содержащих хладагент компрессоров систем вентиляции и кондиционирования воздуха,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Свинец в светопропускающих бесцветных стеклах и линзах оптических систем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Свинец и кадмий в стеклянных светофильтрах и стандартных образцах отражательной способности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Свинец в припоях для создания устойчивого электрического соединения между корпусом (кристаллодержателем) и полупроводниковым кристаллом интегральной микросхемы с шариковыми выводами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Галоид свинца в газоразрядных лампах высокой интенсивности для производственного применения и копировальной техники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Свинец в качестве активатора флуоресцентных составов газоразрядных ламп для соляриев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Свинец и кадмий в типографских красках для нанесения на боросиликатные и известково-натриевые стекла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Свинец в припоях для многослойных дисковых и планарно-матричных керамических конденсаторов с металлизированными отверстиями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Окись свинца в SED-дисплеях (дисплеях с электронной эмиссией за счет поверхностной проводимости)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Свинец в припоях, применяемых в мощных громкоговорителях (динамиках, предназначенных для длительной эксплуатации при уровне звукового давления не менее 125 дБ SPL),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Соединения свинца в хрустальном стекле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Сплавы кадмия в качестве припоя для электромеханических соединений в звуковой катушке громкоговорителей с уровнем звукового давления не менее 100 дБА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Свинец в припоях для монтажа плоских люминесцентных ламп в жидкокристаллических дисплеях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Окись свинца в герметизирующих составах аргоновых и криптоновых лазерных трубок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Свинец в припоях для пайки медных проволок силовых трансформаторов толщиной не более 100 мкм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Свинец в керамических подстроечных потенциометрах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Ртуть для стабилизации катодного распыления в плазменных дисплеях – не более 30 мг на 1 плазменную панель</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лет с даты вступления в силу технического регламента*</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Свинец в плакирующих слоях высоковольтных диодов в корпусах на основе стеклокерамики и оксида бериллия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Кадмий и окись кадмия в тонкопленочных слоях на оксиде бериллия с алюминием – не ограничивается</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ограничивается</w:t>
            </w:r>
          </w:p>
        </w:tc>
      </w:tr>
      <w:tr>
        <w:trPr>
          <w:trHeight w:val="30" w:hRule="atLeast"/>
        </w:trPr>
        <w:tc>
          <w:tcPr>
            <w:tcW w:w="10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Кадмий в светопреобразующих элементах твердотельных светодиодов для систем освещения и отображения – не более 10 мг на 1 мм</w:t>
            </w:r>
            <w:r>
              <w:rPr>
                <w:rFonts w:ascii="Times New Roman"/>
                <w:b w:val="false"/>
                <w:i w:val="false"/>
                <w:color w:val="000000"/>
                <w:vertAlign w:val="superscript"/>
              </w:rPr>
              <w:t>2</w:t>
            </w:r>
            <w:r>
              <w:rPr>
                <w:rFonts w:ascii="Times New Roman"/>
                <w:b w:val="false"/>
                <w:i w:val="false"/>
                <w:color w:val="000000"/>
                <w:sz w:val="20"/>
              </w:rPr>
              <w:t xml:space="preserve"> светоизлучающей поверхности</w:t>
            </w:r>
          </w:p>
        </w:tc>
        <w:tc>
          <w:tcPr>
            <w:tcW w:w="3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2 лет с даты вступления в силу технического регламента*</w:t>
            </w:r>
          </w:p>
        </w:tc>
      </w:tr>
    </w:tbl>
    <w:p>
      <w:pPr>
        <w:spacing w:after="0"/>
        <w:ind w:left="0"/>
        <w:jc w:val="both"/>
      </w:pPr>
      <w:r>
        <w:rPr>
          <w:rFonts w:ascii="Times New Roman"/>
          <w:b w:val="false"/>
          <w:i w:val="false"/>
          <w:color w:val="000000"/>
          <w:sz w:val="28"/>
        </w:rPr>
        <w:t>______________</w:t>
      </w:r>
    </w:p>
    <w:p>
      <w:pPr>
        <w:spacing w:after="0"/>
        <w:ind w:left="0"/>
        <w:jc w:val="both"/>
      </w:pPr>
      <w:r>
        <w:rPr>
          <w:rFonts w:ascii="Times New Roman"/>
          <w:b w:val="false"/>
          <w:i w:val="false"/>
          <w:color w:val="000000"/>
          <w:sz w:val="28"/>
        </w:rPr>
        <w:t>* Срок действия означает, что с момента наступления указанной даты выпуск в обращение изделия электротехники и радиоэлектроники возможен только при соблюдении требований к содержанию опасных веществ, установленных в пункте 7 технического регламента.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