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0903" w14:textId="9a10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химических соединений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ноября 2016 года № 127.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химических соединений, классифицируемых кодами 2812 90 000 0, 2850 00 200 0 и 2931 90 800 9 ТН ВЭД ЕАЭС, в размере 0 процентов от таможенной стоимости с даты вступления в силу настоящего Решения по 31 декабря 2019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(приложение к Решению Совета Евразийской экономической комиссии от 16 июля 2012 г. № 54) следующие изменения: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позиции с кодами 2812 90 000 0, 2850 00 200 0 и 2931 90 800 9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43С</w:t>
      </w:r>
      <w:r>
        <w:rPr>
          <w:rFonts w:ascii="Times New Roman"/>
          <w:b w:val="false"/>
          <w:i w:val="false"/>
          <w:color w:val="000000"/>
          <w:sz w:val="28"/>
        </w:rPr>
        <w:t>)";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43С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43С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Ставка ввозной таможенной пошлины в размере 0 (ноль) % от таможенной стоимости применяется с даты вступления в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Совета Евразийской экономической комиссии от 30 ноября 2016 г. № 127 по 31.12.2019 включительно.".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опубликования, но не ранее 2 января 2017 г.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