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c900" w14:textId="40fc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морских судов-трубоукладчиков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г. № 331, дополнить пунктом 38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Морские суда-трубоукладчики, классифицируемые в подсубпозиции 8905 90 100 9 ТН ВЭД ЕАЭС, временно ввозимые на таможенную территорию Евразийского экономического союза для использования при строительстве морских участков газопроводов и помещаемые под таможенную процедуру временного ввоза (допуска) по 31 декабря 2021 г.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полного условного освобождения от уплаты таможенных пошлин, налогов в отношении таких морских судов-трубоукладчиков составляет 5 лет со дня помещения судов под таможенную процедуру временного ввоза (допуска).".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375, дополнить пунктом 15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суда-трубоукладчики, классифицируемые в подсубпозиции 8905 90 100 9 ТН ВЭД ЕАЭС, временно ввозимые на таможенную территорию Евразийского экономического союза для использования при строительстве морских участков газопроводов, в отношении которых предоставлено полное условное освобождение от уплаты ввозных таможенных пошлин, налогов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лет".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