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0947" w14:textId="8150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формированию в государствах – членах Евразийского экономического союза механизма прослеживае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мая 2016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20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в государствах – членах Евразийского экономического союза механизма прослеживаемости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б обеспечении на таможенной территории государств – членов Евразийского экономического союза (далее – Союз) с использованием информационных систем таможенных органов прослеживаемости движения товаров при их транзитном пере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Союза и Евразийской экономической комиссии до 1 октября 2016 года подготовить проект международного договора государств – членов Союза об установлении в Союзе механизма обеспечения прослеживаемост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проекта исходить из того, что механизм прослеживаемости товаров должен основываться на национальных системах обеспечения прослеживаемости товаров, обеспечивающих информационный обмен между компетентными (уполномоченными) государственными органами государств – членов Союза сведениями о товарах в торговом обор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у Евразийской экономической комиссии до 1 июля 2016 года определить основные подходы к созданию механизма обеспечения прослеживаемости товаров, включая этапы реализации, понятийный аппарат, особенности функционирования в государствах – членах Союза с учетом территориальных особенностей, принципы прослеживаемости товаров и информационного взаимодействия, категории товаров, подлежащих прослежи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