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0947" w14:textId="8150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мероприятиях по формированию в государствах – членах Евразийского экономического союза механизма прослеживаемости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20 мая 2016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Распоряжение вступило в силу 20.05.2016 -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в государствах – членах Евразийского экономического союза механизма прослеживаемости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об обеспечении на таможенной территории государств – членов Евразийского экономического союза (далее – Союз) с использованием информационных систем таможенных органов прослеживаемости движения товаров при их транзитном перемещении.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государств – членов Союза и Евразийской экономической комиссии до 1 октября 2016 года подготовить проект международного договора государств – членов Союза об установлении в Союзе механизма обеспечения прослеживаемости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подготовке проекта исходить из того, что механизм прослеживаемости товаров должен основываться на национальных системах обеспечения прослеживаемости товаров, обеспечивающих информационный обмен между компетентными (уполномоченными) государственными органами государств – членов Союза сведениями о товарах в торговом обороте.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Совету Евразийской экономической комиссии до 1 июля 2016 года определить основные подходы к созданию механизма обеспечения прослеживаемости товаров, включая этапы реализации, понятийный аппарат, особенности функционирования в государствах – членах Союза с учетом территориальных особенностей, принципы прослеживаемости товаров и информационного взаимодействия, категории товаров, подлежащих прослеживаемости.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