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61c" w14:textId="018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положениях об оснащении пунктов пропуска через таможенную границу Евразийского экономического союза инспекционно-досмотровыми комплексами и их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мая 2016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17.05.2016 -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>, подпунктами 2 и 6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 целях выработки единых подходов к оснащению пунктов пропуска через таможенную границу Евразийского экономического союза инспекционно-досмотровыми комплексами и их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 руководствоваться Общими положениями об оснащении пунктов пропуска через таможенную границу Евразийского экономического союза инспекционно-досмотровыми комплексами и их использовании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2016 г. № 7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об оснащении пунктов пропуска через таможенную</w:t>
      </w:r>
      <w:r>
        <w:br/>
      </w:r>
      <w:r>
        <w:rPr>
          <w:rFonts w:ascii="Times New Roman"/>
          <w:b/>
          <w:i w:val="false"/>
          <w:color w:val="000000"/>
        </w:rPr>
        <w:t>
границу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инспекционно-досмотровыми комплексами и их использовании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Оснащение инспекционно-досмотровыми комплексами пунктов</w:t>
      </w:r>
      <w:r>
        <w:br/>
      </w:r>
      <w:r>
        <w:rPr>
          <w:rFonts w:ascii="Times New Roman"/>
          <w:b/>
          <w:i w:val="false"/>
          <w:color w:val="000000"/>
        </w:rPr>
        <w:t>
пропуска через таможенную границу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и принципы размещения таких комплексов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инспекционно-досмотровых комплексов (далее – ИДК) в первоочередном порядке производится в пунктах пропуска через таможенную границу Евразийского экономического союза (далее соответственно – пункт пропуска, Союз)с учетом прохождения основных международных транспортных коридоров, основных транспортных магистралей государств–членов Союза (далее – государства-члены) и максимальных показателей товаропотоков, а также результатов анализа путей возможного незаконного перемещения через таможенную границу Союза наркотических, взрывчатых веществ и других опасных товаров(включая оружие и боеприпасы).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оценки количества перемещаемых через пункт пропуска товаров и транспортных средств рекомендуется использовать статистику по импортным, экспортным и транзитным перевозкам, учитывать прогнозы развития международных транспортных коридоров и темпы роста объема перевозок товаров через пункты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ИДК могут применяться по временной схеме в пунктах пропуска, которые расположены вне основных международных транспортных коридоров, объем грузооборота через которые незначителен и риск выявления товаров, перемещаемых с нарушением регулирующих таможенные правоотношения международных договоров и актов, составляющих право Союза, минимален.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размещении ИДК может быть предусмотрен принцип реверсивного движения ввозимых и вывозимых товаров через ИДК.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Выбор ИДК для различных типов пунктов пропуска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Рекомендуется размещать следующие типы ИДК на пунктах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ИДК стационарного типа с одно- или двухпроекционным вариантом изображения объекта таможенного контроля (далее – объект контроля) – на морских (речных, озерных) пунктах пропуска. ИДК размещаются на участках пункта пропуска, обеспечивающих максимально удобную доставку объектов контроля к ИДК. Допускается применение мобильных ИДК в выделенной зоне таможенного контроля в пределах пункта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ИДК стационарного типа с однопроекционным вариантом изображения объекта контроля – на железнодорожных пунктах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ИДК на главных магистральных путях скорость сканирования объекта контроля должна составлять не менее 10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ИДК стационарного или перебазируемого типа с однопроекционным вариантом изображения объекта контроля – на автомобильных пунктах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ИДК размещаются на участках пункта пропуска, обеспечивающих максимально удобную доставку объектов контроля к ИДК. Допускается применение мобильных ИДК в выделенной зоне таможенного контроля в пределах пункта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повышения эффективности таможенного контроля и решения оперативных задач в пунктах пропуска, оборудованных стационарными ИДК, могут дополнительно применяться мобильные ИДК.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технические характеристики ИДК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Рекомендуемые параметры основных технических характеристик ИДК перечислены в таблице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2404"/>
        <w:gridCol w:w="2687"/>
        <w:gridCol w:w="1555"/>
        <w:gridCol w:w="2546"/>
        <w:gridCol w:w="2122"/>
      </w:tblGrid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технические характеристики типов ИДК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ИДК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перебазируемый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автомобильном пункте пропуска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 пункте пропуска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морском пункте пропуска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фотонного излучения (не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МэВ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МэВ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МэВ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МэВ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МэВ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Проникающая способность по стали (не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скорости до 24 м/мин)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скорости до 30 км/час)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скорости до 24 м/мин)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скорости до 24 м/мин)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скорости до 24 м/мин)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следования импульсов ускорителя (не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Гц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Гц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Гц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проволоки без преграды (диаметром 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проволоки за преградой из 100-миллиметровой стали (диаметром 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проволоки за преградой из 250-миллиметровой стали (диаметром 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</w:t>
            </w:r>
          </w:p>
        </w:tc>
      </w:tr>
      <w:tr>
        <w:trPr>
          <w:trHeight w:val="85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температур, в котором должен функционировать ИДК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–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+ 50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–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+ 50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–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+ 50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влажности, в котором должен функционировать ИДК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10 % до 95 %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10 % до 95 %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10 % до 95 %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непрерывной работы ИДК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 в сутки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 в сутки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 в сутки с перерывом на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Ориентировочные размеры инспектируемого объекта (длина, высота, ширина)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x 3 x 4,5 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 х 5,3 м (при скорости движения до 30 км/ч)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x 3 x 4,5 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x 3 x 4,5 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x 3 x 4,5 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ИДК контролируемых объектов в час (не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станций операторов ИДК по анализу полученного рентгеновского изображения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проекций изображения объекта контроля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изображения с возможностью распознавания органических и неорганических материалов, металлов (Z-функция) (количество групп, не менее)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(при скорости до 30 км/час)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поглощенная доза (не более)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мкЗв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мкЗв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мкЗв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мкЗв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мкЗв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Следует использовать ИДК, которые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получение теневого изображения содержимого объекта контроля в 1 или 2 проекциях в зависимости от модификации ИДК и предварительную идентификацию объекта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оценку местоположения и линейных размеров объекта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просмотр теневого изображения конструктивных полостей и пространств объекта контроля (например, между стенками транспортных средств, потолочными перекрытиями и полами контейнеров);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детальный и фрагментарный просмотр изображений отдельных зон объекта контроля с возможностью увеличения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распознавание и визуализацию групп материалов объекта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сохранение теневого изображения объекта контроля в памяти ИДК, запись его на носители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возможность передачи информации об объекте контроля в электронном виде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отображение на мониторе ИДК информации об объекте контроля, дате и времени проведения сканирования;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контроль состояния ИДК и выдачу сообщения о его техническом состоянии, состоянии систем видеонаблюдения и радиационной безопасности ИДК.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отношении объектов контроля с незначительной удельной плотностью (например, авиационных контейнеров, легковых автомобилей) допускается использовать ИДК с энергией фотонного излучения не менее 1 МэВ.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Вопросы безопасности ИДК и ограничения в пунктах пропуска</w:t>
      </w:r>
      <w:r>
        <w:br/>
      </w:r>
      <w:r>
        <w:rPr>
          <w:rFonts w:ascii="Times New Roman"/>
          <w:b/>
          <w:i w:val="false"/>
          <w:color w:val="000000"/>
        </w:rPr>
        <w:t>
при использовании ИДК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ИДК должны быть безопасны для жизни и здоровья человека, животных и растений, в том числе с точки зрения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отношении ИДК границы зоны ограничения доступа должны устанавливаться так, чтобы при любом допустимом режиме работы ИДК мощность дозы фотонного излучения на внешней границе зоны ограничения доступа не превышала 1,0 мкЗв/час.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таможенного осмотра ИДК не используется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габариты объекта контроля не соответствуют техническим возможностям ИДК;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объектом контроля являются товары, указанные в таблице 2 (для целей применения таблицы необходимо пользоваться кодом товара в соответствии единой Товарной номенклатурой внешнеэкономической деятельности Евразийского экономического союза, наименование товара приведено только для удобства использования).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4"/>
        <w:gridCol w:w="4006"/>
      </w:tblGrid>
      <w:tr>
        <w:trPr>
          <w:trHeight w:val="30" w:hRule="atLeast"/>
        </w:trPr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9"/>
        <w:gridCol w:w="9441"/>
        <w:gridCol w:w="4030"/>
      </w:tblGrid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животные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 – 0106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животные, перемещаемые в передвижных цирках и передвижных зверинцах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9508 10 0000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Оплодотворенные яйца кур домашних для инкубации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0407 11 000 0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Оплодотворенные яйца прочей птицы для инкубации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0407 19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Оплодотворенная икра различных видов рыб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0511 91 901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Оплодотворенная икра ракообразных, моллюсков, прочих водных беспозвоночных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0511 91 909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Эмбрионы животных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0511 99 852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Сперма бычья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0511 10 000 0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Сперма жеребцов, баранов, козлов и прочих животных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0511 99 853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 для людей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Вакцины, применяемые в ветеринарии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3002 30 000 0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микроорганизмов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3002 90 500 0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 имунные, фракции крови прочие и модифицированные иммунологические продукты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3002 10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3002 90 300 0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 патогенные и патогенные генно-инженерные организмы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2934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3002 90 900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культурные готовые для выращивания или поддержания жизнедеятельности микроорганизмов либо клеток растений, человека или животных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3821 00 000 0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Реагенты диагностические или лабораторные на подложке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3822 00 000 0</w:t>
            </w:r>
          </w:p>
        </w:tc>
      </w:tr>
      <w:tr>
        <w:trPr>
          <w:trHeight w:val="345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и ткани человека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3001 90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и ее компоненты, предназначенные для проведения неродственной имплантации, гемопоэтические стволовые клетки и костный мозг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3002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3002 90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Информационный обмен данными,</w:t>
      </w:r>
      <w:r>
        <w:br/>
      </w:r>
      <w:r>
        <w:rPr>
          <w:rFonts w:ascii="Times New Roman"/>
          <w:b/>
          <w:i w:val="false"/>
          <w:color w:val="000000"/>
        </w:rPr>
        <w:t>
полученными при использовании ИДК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Теневые изображения объектов контроля, полученные с помощью ИДК, рекомендуется передавать в электронном виде уполномоченным органам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минимизации затрат на оснащение пунктов пропуска ИДК и повышения эффективности таможенного контроля рекомендуется организовать обмен информацией в электронном виде о результатах таможенного контроля, проведенного с помощью ИДК, между уполномоченными органами государств-членов, а также между указанными органами и уполномоченными органами государств, не являющихся государствами-членами.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