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3991" w14:textId="6c43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глоссарии терминов, используемых при реализации Основных направлений развития механизма "единого окна" в системе регулирования внешнеэкономической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30 августа 2016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31.08.2016 -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целях исполнения пункта 5.1 раздела XII плана мероприятий по реализации Основных направлений развития механизма «единого окна» в системе регулирования внешнеэкономической деятельности,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8 мая 2015 г. № 19, и формирования единообразного понимания терминологического аппарата при реализации национальных механизмов «единого окна»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в информационно-телекоммуникационной сети «Интернет» руководствоваться глоссарием терминов, используемых при реализации Основных направлений развития механизма «единого окна» в системе регулирования внешнеэкономической деятельности,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2014 г. № 68, который размещен на официальном сайте Евразийского экономического союза в информационно-телекоммуникационной сети «Интернет» по адресу: http://www.eurasiancommission.org/ru/act/tam_sotr/edinoe_okno/Pages/glossary.aspx.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