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34ff" w14:textId="b093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распространении наилучших практик создания и обеспечения функционирования объектов индустриально-инновационной инфраструктуры государств -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27 декабря 2016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разработки актов и мероприятий по реализации Основных направлений промышленного сотрудничества в рамках Евразийского экономического союза,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марта 2016 г. № 17,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распространения наилучших практик создания и обеспечения функционирования объектов индустриально-инновационной инфраструктуры государств – членов Евразийского экономического союза (далее соответственно – объекты инфраструктуры, государства-члены, Союз), развития кооперации предприятий и организаций, размещаемых на объектах инфраструктуры,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даты опубликования настоящей Рекомендации на официальном сайте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сформировать и ежегодно актуализировать перечень объектов инфраструктуры, включая такие объекты, как промышленный (инновационный) кластер, технологический (инновационный) парк (технопарк), индустриальный (промышленный) парк (зона), научно-технический (инновационный) центр и другие объекты инфраструктуры, предусмотренные законодательством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определить передовые (модельные) национальные объекты инфраструктуры для изучения наилучших практик и опыта их создания и обеспечения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проводить с участием бизнес-сообществ государств-членов совместные мероприятия по обмену опытом по созданию и обеспечению функционирования передовых (модельных) национальных объектов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провести совместно с Евразийской экономической комиссией обзор наилучших мировых практик, международных стандартов и опыта создания передовых (модельных) национальных объектов инфраструктуры, а также выработать предложения по определению критериев отнесения объектов к объектам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изучить вопрос о целесообразности введения в рамках Союза системы добровольной сертификации объектов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проработать вопрос об обеспечении юридическим лицам государств-членов недискриминационного доступа к объектам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Представить в Евразийскую экономическую комиссию: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до 1 мая 2017 г. – перечень объектов инфраструктуры, указанный в подпункте «а» пункта 1 настоящей Рекомендации, а также ежегодно, до 1 мая, представлять его актуализированную версию с целью размещения на официальном сайте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до 1 июня 2017 г. – перечень передовых (модельных) национальных объектов инфраструктуры, указанных в подпункте «б» пункта 1 настоящей Рекомендации, с целью его размещения на официальном сайте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до 1 июля 2017 г. – предложения о плане совместных мероприятий по обмену опытом по созданию и обеспечению функционирования передовых (модельных) национальных объектов инфраструктуры на 2017 – 2018 годы в соответствии с подпунктом «в» пункта 1 настоящей Рекомендации с целью его размещения на официальном сайте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до 1 января 2018 г. – информацию по результатам выполнения подпункта «г» пункта 1 настоящей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до 1 января 2019 г. – предложения, касающиеся целесообразности введения в рамках Союза системы добровольной сертификации объектов инфраструктуры, подготовленные по результатам изучения вопроса в соответствии с подпунктом «д» пункта 1 настоящей Рекомендации.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