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ade6" w14:textId="b32a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Регламент работы Евразийской экономической комиссии</w:t>
      </w:r>
    </w:p>
    <w:p>
      <w:pPr>
        <w:spacing w:after="0"/>
        <w:ind w:left="0"/>
        <w:jc w:val="both"/>
      </w:pPr>
      <w:r>
        <w:rPr>
          <w:rFonts w:ascii="Times New Roman"/>
          <w:b w:val="false"/>
          <w:i w:val="false"/>
          <w:color w:val="000000"/>
          <w:sz w:val="28"/>
        </w:rPr>
        <w:t>Решение Высшего Евразийского экономического Совета от 14 апреля 2017 года № 9</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Высший Евразийский экономический совет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Регламент</w:t>
      </w:r>
      <w:r>
        <w:rPr>
          <w:rFonts w:ascii="Times New Roman"/>
          <w:b w:val="false"/>
          <w:i w:val="false"/>
          <w:color w:val="000000"/>
          <w:sz w:val="28"/>
        </w:rPr>
        <w:t xml:space="preserve"> работы Евразийской экономической комиссии, утвержденный Решением Высшего Евразийского экономического совета от 23 декабря 2014 г. № 98,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Настоящее Решение вступает в силу с даты его официального опубликования, но не ранее даты вступления в силу Договора о Таможенном кодексе Евразийского экономического союза.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Члены Высшего Евразийского экономического совета: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40"/>
        <w:gridCol w:w="12040"/>
        <w:gridCol w:w="12040"/>
        <w:gridCol w:w="12040"/>
        <w:gridCol w:w="12040"/>
      </w:tblGrid>
      <w:tr>
        <w:trPr>
          <w:trHeight w:val="30" w:hRule="atLeast"/>
        </w:trPr>
        <w:tc>
          <w:tcPr>
            <w:tcW w:w="120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Высшего </w:t>
            </w:r>
            <w:r>
              <w:br/>
            </w:r>
            <w:r>
              <w:rPr>
                <w:rFonts w:ascii="Times New Roman"/>
                <w:b w:val="false"/>
                <w:i w:val="false"/>
                <w:color w:val="000000"/>
                <w:sz w:val="20"/>
              </w:rPr>
              <w:t xml:space="preserve">Евразийского экономического совета </w:t>
            </w:r>
            <w:r>
              <w:br/>
            </w:r>
            <w:r>
              <w:rPr>
                <w:rFonts w:ascii="Times New Roman"/>
                <w:b w:val="false"/>
                <w:i w:val="false"/>
                <w:color w:val="000000"/>
                <w:sz w:val="20"/>
              </w:rPr>
              <w:t xml:space="preserve">от 14 апреля 2017 г. № 9  </w:t>
            </w:r>
          </w:p>
        </w:tc>
      </w:tr>
    </w:tbl>
    <w:bookmarkStart w:name="z10" w:id="0"/>
    <w:p>
      <w:pPr>
        <w:spacing w:after="0"/>
        <w:ind w:left="0"/>
        <w:jc w:val="left"/>
      </w:pPr>
      <w:r>
        <w:rPr>
          <w:rFonts w:ascii="Times New Roman"/>
          <w:b/>
          <w:i w:val="false"/>
          <w:color w:val="000000"/>
        </w:rPr>
        <w:t xml:space="preserve"> ИЗМЕНЕНИЯ, вносимые в Регламент работы Евразийской экономической комиссии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В </w:t>
      </w:r>
      <w:r>
        <w:rPr>
          <w:rFonts w:ascii="Times New Roman"/>
          <w:b w:val="false"/>
          <w:i w:val="false"/>
          <w:color w:val="000000"/>
          <w:sz w:val="28"/>
        </w:rPr>
        <w:t>приложении № 1</w:t>
      </w:r>
      <w:r>
        <w:rPr>
          <w:rFonts w:ascii="Times New Roman"/>
          <w:b w:val="false"/>
          <w:i w:val="false"/>
          <w:color w:val="000000"/>
          <w:sz w:val="28"/>
        </w:rPr>
        <w:t xml:space="preserve"> к указанному Регламенту: </w:t>
      </w:r>
      <w:r>
        <w:br/>
      </w:r>
      <w:r>
        <w:rPr>
          <w:rFonts w:ascii="Times New Roman"/>
          <w:b w:val="false"/>
          <w:i w:val="false"/>
          <w:color w:val="000000"/>
          <w:sz w:val="28"/>
        </w:rPr>
        <w:t>
      </w:t>
      </w:r>
      <w:r>
        <w:rPr>
          <w:rFonts w:ascii="Times New Roman"/>
          <w:b w:val="false"/>
          <w:i w:val="false"/>
          <w:color w:val="000000"/>
          <w:sz w:val="28"/>
        </w:rPr>
        <w:t xml:space="preserve">а)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"5. Определение категорий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условий такого временного нахождения и использования, а также предельных сроков такого временного нахождения и использования. </w:t>
      </w:r>
      <w:r>
        <w:br/>
      </w:r>
      <w:r>
        <w:rPr>
          <w:rFonts w:ascii="Times New Roman"/>
          <w:b w:val="false"/>
          <w:i w:val="false"/>
          <w:color w:val="000000"/>
          <w:sz w:val="28"/>
        </w:rPr>
        <w:t>
      </w:t>
      </w:r>
      <w:r>
        <w:rPr>
          <w:rFonts w:ascii="Times New Roman"/>
          <w:b w:val="false"/>
          <w:i w:val="false"/>
          <w:color w:val="000000"/>
          <w:sz w:val="28"/>
        </w:rPr>
        <w:t xml:space="preserve">6. Определение категорий товаров, в отношении которых применяется специальная таможенная процедура, помимо предусмотренных Таможенным кодексом Евразийского экономического союза (далее – Таможенный кодекс Союза), включая определение товаров, относящихся или не относящихся к этим категориям товаров."; </w:t>
      </w:r>
      <w:r>
        <w:br/>
      </w:r>
      <w:r>
        <w:rPr>
          <w:rFonts w:ascii="Times New Roman"/>
          <w:b w:val="false"/>
          <w:i w:val="false"/>
          <w:color w:val="000000"/>
          <w:sz w:val="28"/>
        </w:rPr>
        <w:t>
      </w:t>
      </w:r>
      <w:r>
        <w:rPr>
          <w:rFonts w:ascii="Times New Roman"/>
          <w:b w:val="false"/>
          <w:i w:val="false"/>
          <w:color w:val="000000"/>
          <w:sz w:val="28"/>
        </w:rPr>
        <w:t>б) дополнить пунктами 6</w:t>
      </w:r>
      <w:r>
        <w:rPr>
          <w:rFonts w:ascii="Times New Roman"/>
          <w:b w:val="false"/>
          <w:i w:val="false"/>
          <w:color w:val="000000"/>
          <w:vertAlign w:val="superscript"/>
        </w:rPr>
        <w:t>1</w:t>
      </w:r>
      <w:r>
        <w:rPr>
          <w:rFonts w:ascii="Times New Roman"/>
          <w:b w:val="false"/>
          <w:i w:val="false"/>
          <w:color w:val="000000"/>
          <w:sz w:val="28"/>
        </w:rPr>
        <w:t xml:space="preserve"> – 6</w:t>
      </w:r>
      <w:r>
        <w:rPr>
          <w:rFonts w:ascii="Times New Roman"/>
          <w:b w:val="false"/>
          <w:i w:val="false"/>
          <w:color w:val="000000"/>
          <w:vertAlign w:val="superscript"/>
        </w:rPr>
        <w:t>4</w:t>
      </w:r>
      <w:r>
        <w:rPr>
          <w:rFonts w:ascii="Times New Roman"/>
          <w:b w:val="false"/>
          <w:i w:val="false"/>
          <w:color w:val="000000"/>
          <w:sz w:val="28"/>
        </w:rPr>
        <w:t xml:space="preserve"> следующего содержания: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vertAlign w:val="superscript"/>
        </w:rPr>
        <w:t>1</w:t>
      </w:r>
      <w:r>
        <w:rPr>
          <w:rFonts w:ascii="Times New Roman"/>
          <w:b w:val="false"/>
          <w:i w:val="false"/>
          <w:color w:val="000000"/>
          <w:sz w:val="28"/>
        </w:rPr>
        <w:t xml:space="preserve">. Определение товаров, относящихся либо не относящихся к предусмотренным Таможенным кодексом Союза категориям товаров, в отношении которых применяется специальная таможенная процедура, а также характеристик официальных международных выставок, для организации и проведения которых иностранные товары помещаются под специальную таможенную процедуру.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vertAlign w:val="superscript"/>
        </w:rPr>
        <w:t>2</w:t>
      </w:r>
      <w:r>
        <w:rPr>
          <w:rFonts w:ascii="Times New Roman"/>
          <w:b w:val="false"/>
          <w:i w:val="false"/>
          <w:color w:val="000000"/>
          <w:sz w:val="28"/>
        </w:rPr>
        <w:t xml:space="preserve">. Определение в зависимости от категорий товаров, в отношении которых применяется специальная таможенная процедура, условий помещения товаров под специальную таможенную процедуру и порядка применения специальной таможенной процедуры.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vertAlign w:val="superscript"/>
        </w:rPr>
        <w:t>3</w:t>
      </w:r>
      <w:r>
        <w:rPr>
          <w:rFonts w:ascii="Times New Roman"/>
          <w:b w:val="false"/>
          <w:i w:val="false"/>
          <w:color w:val="000000"/>
          <w:sz w:val="28"/>
        </w:rPr>
        <w:t xml:space="preserve">. Определение дополнительных условий, при соблюдении которых лица, предусмотренные Таможенным кодексом Союза, могут выступать декларантами товаров, помещаемых под специальную таможенную процедуру, а также иных лиц и условий, при соблюдении которых такие лица могут выступать декларантами указанных товаров.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vertAlign w:val="superscript"/>
        </w:rPr>
        <w:t>4</w:t>
      </w:r>
      <w:r>
        <w:rPr>
          <w:rFonts w:ascii="Times New Roman"/>
          <w:b w:val="false"/>
          <w:i w:val="false"/>
          <w:color w:val="000000"/>
          <w:sz w:val="28"/>
        </w:rPr>
        <w:t xml:space="preserve">. Определение случаев и порядка принятия мер по защите прав на объекты интеллектуальной собственности в отношении отдельных категорий товаров, к которым применяется специальная таможенная процедура."; </w:t>
      </w:r>
      <w:r>
        <w:br/>
      </w:r>
      <w:r>
        <w:rPr>
          <w:rFonts w:ascii="Times New Roman"/>
          <w:b w:val="false"/>
          <w:i w:val="false"/>
          <w:color w:val="000000"/>
          <w:sz w:val="28"/>
        </w:rPr>
        <w:t>
      </w:t>
      </w:r>
      <w:r>
        <w:rPr>
          <w:rFonts w:ascii="Times New Roman"/>
          <w:b w:val="false"/>
          <w:i w:val="false"/>
          <w:color w:val="000000"/>
          <w:sz w:val="28"/>
        </w:rPr>
        <w:t>в) дополнить пунктом 7</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vertAlign w:val="superscript"/>
        </w:rPr>
        <w:t>1</w:t>
      </w:r>
      <w:r>
        <w:rPr>
          <w:rFonts w:ascii="Times New Roman"/>
          <w:b w:val="false"/>
          <w:i w:val="false"/>
          <w:color w:val="000000"/>
          <w:sz w:val="28"/>
        </w:rPr>
        <w:t xml:space="preserve">. Определение для случаев предоставления тарифных льгот в виде снижения ставки ввозной таможенной пошлины в отношении товаров, ввозимых (ввезенных) на таможенную территорию Союза, иных обстоятельств, чем предусмотренные Таможенным кодексом Союза, при наступлении которых прекращается обязанность по уплате ввозных таможенных пошлин и (или) наступает срок уплаты ввозных таможенных пошлин."; </w:t>
      </w:r>
      <w:r>
        <w:br/>
      </w:r>
      <w:r>
        <w:rPr>
          <w:rFonts w:ascii="Times New Roman"/>
          <w:b w:val="false"/>
          <w:i w:val="false"/>
          <w:color w:val="000000"/>
          <w:sz w:val="28"/>
        </w:rPr>
        <w:t>
      </w:t>
      </w:r>
      <w:r>
        <w:rPr>
          <w:rFonts w:ascii="Times New Roman"/>
          <w:b w:val="false"/>
          <w:i w:val="false"/>
          <w:color w:val="000000"/>
          <w:sz w:val="28"/>
        </w:rPr>
        <w:t>г) дополнить пунктами 12</w:t>
      </w:r>
      <w:r>
        <w:rPr>
          <w:rFonts w:ascii="Times New Roman"/>
          <w:b w:val="false"/>
          <w:i w:val="false"/>
          <w:color w:val="000000"/>
          <w:vertAlign w:val="superscript"/>
        </w:rPr>
        <w:t>1</w:t>
      </w:r>
      <w:r>
        <w:rPr>
          <w:rFonts w:ascii="Times New Roman"/>
          <w:b w:val="false"/>
          <w:i w:val="false"/>
          <w:color w:val="000000"/>
          <w:sz w:val="28"/>
        </w:rPr>
        <w:t xml:space="preserve"> – 12</w:t>
      </w:r>
      <w:r>
        <w:rPr>
          <w:rFonts w:ascii="Times New Roman"/>
          <w:b w:val="false"/>
          <w:i w:val="false"/>
          <w:color w:val="000000"/>
          <w:vertAlign w:val="superscript"/>
        </w:rPr>
        <w:t>3</w:t>
      </w:r>
      <w:r>
        <w:rPr>
          <w:rFonts w:ascii="Times New Roman"/>
          <w:b w:val="false"/>
          <w:i w:val="false"/>
          <w:color w:val="000000"/>
          <w:sz w:val="28"/>
        </w:rPr>
        <w:t xml:space="preserve"> следующего содержания: </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vertAlign w:val="superscript"/>
        </w:rPr>
        <w:t>1</w:t>
      </w:r>
      <w:r>
        <w:rPr>
          <w:rFonts w:ascii="Times New Roman"/>
          <w:b w:val="false"/>
          <w:i w:val="false"/>
          <w:color w:val="000000"/>
          <w:sz w:val="28"/>
        </w:rPr>
        <w:t xml:space="preserve">. Утверждение правил определения происхождения товаров, вывозимых с таможенной территории Союза. </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vertAlign w:val="superscript"/>
        </w:rPr>
        <w:t>2</w:t>
      </w:r>
      <w:r>
        <w:rPr>
          <w:rFonts w:ascii="Times New Roman"/>
          <w:b w:val="false"/>
          <w:i w:val="false"/>
          <w:color w:val="000000"/>
          <w:sz w:val="28"/>
        </w:rPr>
        <w:t xml:space="preserve">. Определение случаев и условий восстановления тарифных преференций. </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vertAlign w:val="superscript"/>
        </w:rPr>
        <w:t>3</w:t>
      </w:r>
      <w:r>
        <w:rPr>
          <w:rFonts w:ascii="Times New Roman"/>
          <w:b w:val="false"/>
          <w:i w:val="false"/>
          <w:color w:val="000000"/>
          <w:sz w:val="28"/>
        </w:rPr>
        <w:t xml:space="preserve">. Определение случаев, когда происхождение товара считается неподтвержденным, помимо предусмотренных Таможенным кодексом Союза."; </w:t>
      </w:r>
      <w:r>
        <w:br/>
      </w:r>
      <w:r>
        <w:rPr>
          <w:rFonts w:ascii="Times New Roman"/>
          <w:b w:val="false"/>
          <w:i w:val="false"/>
          <w:color w:val="000000"/>
          <w:sz w:val="28"/>
        </w:rPr>
        <w:t>
      </w:t>
      </w:r>
      <w:r>
        <w:rPr>
          <w:rFonts w:ascii="Times New Roman"/>
          <w:b w:val="false"/>
          <w:i w:val="false"/>
          <w:color w:val="000000"/>
          <w:sz w:val="28"/>
        </w:rPr>
        <w:t xml:space="preserve">д) в </w:t>
      </w:r>
      <w:r>
        <w:rPr>
          <w:rFonts w:ascii="Times New Roman"/>
          <w:b w:val="false"/>
          <w:i w:val="false"/>
          <w:color w:val="000000"/>
          <w:sz w:val="28"/>
        </w:rPr>
        <w:t>пунктах 114</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слова "с использованием" заменить словом "из"; </w:t>
      </w:r>
      <w:r>
        <w:br/>
      </w:r>
      <w:r>
        <w:rPr>
          <w:rFonts w:ascii="Times New Roman"/>
          <w:b w:val="false"/>
          <w:i w:val="false"/>
          <w:color w:val="000000"/>
          <w:sz w:val="28"/>
        </w:rPr>
        <w:t>
      </w:t>
      </w:r>
      <w:r>
        <w:rPr>
          <w:rFonts w:ascii="Times New Roman"/>
          <w:b w:val="false"/>
          <w:i w:val="false"/>
          <w:color w:val="000000"/>
          <w:sz w:val="28"/>
        </w:rPr>
        <w:t xml:space="preserve">е) </w:t>
      </w:r>
      <w:r>
        <w:rPr>
          <w:rFonts w:ascii="Times New Roman"/>
          <w:b w:val="false"/>
          <w:i w:val="false"/>
          <w:color w:val="000000"/>
          <w:sz w:val="28"/>
        </w:rPr>
        <w:t>пункты 118</w:t>
      </w:r>
      <w:r>
        <w:rPr>
          <w:rFonts w:ascii="Times New Roman"/>
          <w:b w:val="false"/>
          <w:i w:val="false"/>
          <w:color w:val="000000"/>
          <w:sz w:val="28"/>
        </w:rPr>
        <w:t xml:space="preserve"> – </w:t>
      </w:r>
      <w:r>
        <w:rPr>
          <w:rFonts w:ascii="Times New Roman"/>
          <w:b w:val="false"/>
          <w:i w:val="false"/>
          <w:color w:val="000000"/>
          <w:sz w:val="28"/>
        </w:rPr>
        <w:t>121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"118. Определение перечня товаров и (или) категорий товаров, в отношении которых не применяется таможенная процедура свободного склада. </w:t>
      </w:r>
      <w:r>
        <w:br/>
      </w:r>
      <w:r>
        <w:rPr>
          <w:rFonts w:ascii="Times New Roman"/>
          <w:b w:val="false"/>
          <w:i w:val="false"/>
          <w:color w:val="000000"/>
          <w:sz w:val="28"/>
        </w:rPr>
        <w:t>
      </w:t>
      </w:r>
      <w:r>
        <w:rPr>
          <w:rFonts w:ascii="Times New Roman"/>
          <w:b w:val="false"/>
          <w:i w:val="false"/>
          <w:color w:val="000000"/>
          <w:sz w:val="28"/>
        </w:rPr>
        <w:t xml:space="preserve">119. Определение перечня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w:t>
      </w:r>
      <w:r>
        <w:br/>
      </w:r>
      <w:r>
        <w:rPr>
          <w:rFonts w:ascii="Times New Roman"/>
          <w:b w:val="false"/>
          <w:i w:val="false"/>
          <w:color w:val="000000"/>
          <w:sz w:val="28"/>
        </w:rPr>
        <w:t>
      </w:t>
      </w:r>
      <w:r>
        <w:rPr>
          <w:rFonts w:ascii="Times New Roman"/>
          <w:b w:val="false"/>
          <w:i w:val="false"/>
          <w:color w:val="000000"/>
          <w:sz w:val="28"/>
        </w:rPr>
        <w:t xml:space="preserve">120. Определение перечня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  </w:t>
      </w:r>
      <w:r>
        <w:br/>
      </w:r>
      <w:r>
        <w:rPr>
          <w:rFonts w:ascii="Times New Roman"/>
          <w:b w:val="false"/>
          <w:i w:val="false"/>
          <w:color w:val="000000"/>
          <w:sz w:val="28"/>
        </w:rPr>
        <w:t>
      </w:t>
      </w:r>
      <w:r>
        <w:rPr>
          <w:rFonts w:ascii="Times New Roman"/>
          <w:b w:val="false"/>
          <w:i w:val="false"/>
          <w:color w:val="000000"/>
          <w:sz w:val="28"/>
        </w:rPr>
        <w:t xml:space="preserve">121. Определение порядка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   </w:t>
      </w:r>
      <w:r>
        <w:br/>
      </w:r>
      <w:r>
        <w:rPr>
          <w:rFonts w:ascii="Times New Roman"/>
          <w:b w:val="false"/>
          <w:i w:val="false"/>
          <w:color w:val="000000"/>
          <w:sz w:val="28"/>
        </w:rPr>
        <w:t>
      </w:t>
      </w:r>
      <w:r>
        <w:rPr>
          <w:rFonts w:ascii="Times New Roman"/>
          <w:b w:val="false"/>
          <w:i w:val="false"/>
          <w:color w:val="000000"/>
          <w:sz w:val="28"/>
        </w:rPr>
        <w:t>ж) дополнить пунктом 121</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r>
        <w:br/>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vertAlign w:val="superscript"/>
        </w:rPr>
        <w:t>1</w:t>
      </w:r>
      <w:r>
        <w:rPr>
          <w:rFonts w:ascii="Times New Roman"/>
          <w:b w:val="false"/>
          <w:i w:val="false"/>
          <w:color w:val="000000"/>
          <w:sz w:val="28"/>
        </w:rPr>
        <w:t>. Утверждение порядка определения расчетной стоимости товаров, изготовленных (полученных) из иностранных товаров, помещенных под таможенную процедуру свободного склада, когда такая расчетная стоимость товаров является базой для исчисления ввозных таможенных пошлин по адвалорной ставке.";</w:t>
      </w:r>
      <w:r>
        <w:br/>
      </w:r>
      <w:r>
        <w:rPr>
          <w:rFonts w:ascii="Times New Roman"/>
          <w:b w:val="false"/>
          <w:i w:val="false"/>
          <w:color w:val="000000"/>
          <w:sz w:val="28"/>
        </w:rPr>
        <w:t>
      </w:t>
      </w:r>
      <w:r>
        <w:rPr>
          <w:rFonts w:ascii="Times New Roman"/>
          <w:b w:val="false"/>
          <w:i w:val="false"/>
          <w:color w:val="000000"/>
          <w:sz w:val="28"/>
        </w:rPr>
        <w:t xml:space="preserve">з) </w:t>
      </w:r>
      <w:r>
        <w:rPr>
          <w:rFonts w:ascii="Times New Roman"/>
          <w:b w:val="false"/>
          <w:i w:val="false"/>
          <w:color w:val="000000"/>
          <w:sz w:val="28"/>
        </w:rPr>
        <w:t>пункты 124</w:t>
      </w:r>
      <w:r>
        <w:rPr>
          <w:rFonts w:ascii="Times New Roman"/>
          <w:b w:val="false"/>
          <w:i w:val="false"/>
          <w:color w:val="000000"/>
          <w:sz w:val="28"/>
        </w:rPr>
        <w:t xml:space="preserve"> – </w:t>
      </w:r>
      <w:r>
        <w:rPr>
          <w:rFonts w:ascii="Times New Roman"/>
          <w:b w:val="false"/>
          <w:i w:val="false"/>
          <w:color w:val="000000"/>
          <w:sz w:val="28"/>
        </w:rPr>
        <w:t>128</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"124. Определение перечня товаров и (или) категорий товаров, которые не подлежат помещению под таможенную процедуру свободной таможенной зоны.</w:t>
      </w:r>
      <w:r>
        <w:br/>
      </w:r>
      <w:r>
        <w:rPr>
          <w:rFonts w:ascii="Times New Roman"/>
          <w:b w:val="false"/>
          <w:i w:val="false"/>
          <w:color w:val="000000"/>
          <w:sz w:val="28"/>
        </w:rPr>
        <w:t>
      </w:t>
      </w:r>
      <w:r>
        <w:rPr>
          <w:rFonts w:ascii="Times New Roman"/>
          <w:b w:val="false"/>
          <w:i w:val="false"/>
          <w:color w:val="000000"/>
          <w:sz w:val="28"/>
        </w:rPr>
        <w:t xml:space="preserve">125. Определение перечня действий, в том числе операций, которые не могут совершаться с товарами, помещенными под таможенную процедуру свободной таможенной зоны.  </w:t>
      </w:r>
      <w:r>
        <w:br/>
      </w:r>
      <w:r>
        <w:rPr>
          <w:rFonts w:ascii="Times New Roman"/>
          <w:b w:val="false"/>
          <w:i w:val="false"/>
          <w:color w:val="000000"/>
          <w:sz w:val="28"/>
        </w:rPr>
        <w:t>
      </w:t>
      </w:r>
      <w:r>
        <w:rPr>
          <w:rFonts w:ascii="Times New Roman"/>
          <w:b w:val="false"/>
          <w:i w:val="false"/>
          <w:color w:val="000000"/>
          <w:sz w:val="28"/>
        </w:rPr>
        <w:t>126. Определение перечня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w:t>
      </w:r>
      <w:r>
        <w:br/>
      </w:r>
      <w:r>
        <w:rPr>
          <w:rFonts w:ascii="Times New Roman"/>
          <w:b w:val="false"/>
          <w:i w:val="false"/>
          <w:color w:val="000000"/>
          <w:sz w:val="28"/>
        </w:rPr>
        <w:t>
      </w:t>
      </w:r>
      <w:r>
        <w:rPr>
          <w:rFonts w:ascii="Times New Roman"/>
          <w:b w:val="false"/>
          <w:i w:val="false"/>
          <w:color w:val="000000"/>
          <w:sz w:val="28"/>
        </w:rPr>
        <w:t>127. Определение перечня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w:t>
      </w:r>
      <w:r>
        <w:br/>
      </w:r>
      <w:r>
        <w:rPr>
          <w:rFonts w:ascii="Times New Roman"/>
          <w:b w:val="false"/>
          <w:i w:val="false"/>
          <w:color w:val="000000"/>
          <w:sz w:val="28"/>
        </w:rPr>
        <w:t>
      </w:t>
      </w:r>
      <w:r>
        <w:rPr>
          <w:rFonts w:ascii="Times New Roman"/>
          <w:b w:val="false"/>
          <w:i w:val="false"/>
          <w:color w:val="000000"/>
          <w:sz w:val="28"/>
        </w:rPr>
        <w:t>128. Определение порядка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w:t>
      </w:r>
      <w:r>
        <w:br/>
      </w:r>
      <w:r>
        <w:rPr>
          <w:rFonts w:ascii="Times New Roman"/>
          <w:b w:val="false"/>
          <w:i w:val="false"/>
          <w:color w:val="000000"/>
          <w:sz w:val="28"/>
        </w:rPr>
        <w:t>
      </w:t>
      </w:r>
      <w:r>
        <w:rPr>
          <w:rFonts w:ascii="Times New Roman"/>
          <w:b w:val="false"/>
          <w:i w:val="false"/>
          <w:color w:val="000000"/>
          <w:sz w:val="28"/>
        </w:rPr>
        <w:t>и) дополнить пунктами 128</w:t>
      </w:r>
      <w:r>
        <w:rPr>
          <w:rFonts w:ascii="Times New Roman"/>
          <w:b w:val="false"/>
          <w:i w:val="false"/>
          <w:color w:val="000000"/>
          <w:vertAlign w:val="superscript"/>
        </w:rPr>
        <w:t>1</w:t>
      </w:r>
      <w:r>
        <w:rPr>
          <w:rFonts w:ascii="Times New Roman"/>
          <w:b w:val="false"/>
          <w:i w:val="false"/>
          <w:color w:val="000000"/>
          <w:sz w:val="28"/>
        </w:rPr>
        <w:t xml:space="preserve"> – 128</w:t>
      </w:r>
      <w:r>
        <w:rPr>
          <w:rFonts w:ascii="Times New Roman"/>
          <w:b w:val="false"/>
          <w:i w:val="false"/>
          <w:color w:val="000000"/>
          <w:vertAlign w:val="superscript"/>
        </w:rPr>
        <w:t>6</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vertAlign w:val="superscript"/>
        </w:rPr>
        <w:t>1</w:t>
      </w:r>
      <w:r>
        <w:rPr>
          <w:rFonts w:ascii="Times New Roman"/>
          <w:b w:val="false"/>
          <w:i w:val="false"/>
          <w:color w:val="000000"/>
          <w:sz w:val="28"/>
        </w:rPr>
        <w:t>. Определение случаев и (или) условий, при которых с разрешения таможенного органа государства-члена в случаях, предусмотренных Таможенным кодексом Союза,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 а также определение части территории государства-члена, на которую допускается такой вывоз.</w:t>
      </w:r>
      <w:r>
        <w:br/>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vertAlign w:val="superscript"/>
        </w:rPr>
        <w:t>2</w:t>
      </w:r>
      <w:r>
        <w:rPr>
          <w:rFonts w:ascii="Times New Roman"/>
          <w:b w:val="false"/>
          <w:i w:val="false"/>
          <w:color w:val="000000"/>
          <w:sz w:val="28"/>
        </w:rPr>
        <w:t>. Определение помимо предусмотренных Таможенным кодексом Союза операций, для совершения которых в случае, предусмотренном Таможенным кодексом Союза, с разрешения таможенного органа государства-члена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r>
        <w:br/>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vertAlign w:val="superscript"/>
        </w:rPr>
        <w:t>3</w:t>
      </w:r>
      <w:r>
        <w:rPr>
          <w:rFonts w:ascii="Times New Roman"/>
          <w:b w:val="false"/>
          <w:i w:val="false"/>
          <w:color w:val="000000"/>
          <w:sz w:val="28"/>
        </w:rPr>
        <w:t xml:space="preserve">. Определение случаев, когда на территории свободной (специальной, особой) экономической зоны допускается потребление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иное, чем расходование (потребление) товаров при совершении предусмотренных Таможенным кодексом Союза операций по переработке товаров, помещенных под таможенную процедуру свободной таможенной зоны. </w:t>
      </w:r>
      <w:r>
        <w:br/>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vertAlign w:val="superscript"/>
        </w:rPr>
        <w:t>4</w:t>
      </w:r>
      <w:r>
        <w:rPr>
          <w:rFonts w:ascii="Times New Roman"/>
          <w:b w:val="false"/>
          <w:i w:val="false"/>
          <w:color w:val="000000"/>
          <w:sz w:val="28"/>
        </w:rPr>
        <w:t>. Определение порядка завершения действия таможенной процедуры свободной таможенной зоны в случаях, предусмотренных Таможенным кодексом Союза.</w:t>
      </w:r>
      <w:r>
        <w:br/>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vertAlign w:val="superscript"/>
        </w:rPr>
        <w:t>5</w:t>
      </w:r>
      <w:r>
        <w:rPr>
          <w:rFonts w:ascii="Times New Roman"/>
          <w:b w:val="false"/>
          <w:i w:val="false"/>
          <w:color w:val="000000"/>
          <w:sz w:val="28"/>
        </w:rPr>
        <w:t>. Определение лиц государств-членов, не являющихся резидентами (участниками, субъектами) свободных (специальных, особых) экономических зон, и случаев, когда эти лица могут выступать декларантами товаров, помещаемых под таможенную процедуру свободной таможенной зоны.</w:t>
      </w:r>
      <w:r>
        <w:br/>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vertAlign w:val="superscript"/>
        </w:rPr>
        <w:t>6</w:t>
      </w:r>
      <w:r>
        <w:rPr>
          <w:rFonts w:ascii="Times New Roman"/>
          <w:b w:val="false"/>
          <w:i w:val="false"/>
          <w:color w:val="000000"/>
          <w:sz w:val="28"/>
        </w:rPr>
        <w:t xml:space="preserve">. Утверждение порядка определения расчетной стоимости товаров, изготовленных (полученных) из иностранных товаров, помещенных под таможенную процедуру свободной таможенной зоны, в случае, если такая расчетная стоимость товаров является базой для исчисления ввозных таможенных пошлин по адвалорной ставке."; </w:t>
      </w:r>
      <w:r>
        <w:br/>
      </w:r>
      <w:r>
        <w:rPr>
          <w:rFonts w:ascii="Times New Roman"/>
          <w:b w:val="false"/>
          <w:i w:val="false"/>
          <w:color w:val="000000"/>
          <w:sz w:val="28"/>
        </w:rPr>
        <w:t>
      </w:t>
      </w:r>
      <w:r>
        <w:rPr>
          <w:rFonts w:ascii="Times New Roman"/>
          <w:b w:val="false"/>
          <w:i w:val="false"/>
          <w:color w:val="000000"/>
          <w:sz w:val="28"/>
        </w:rPr>
        <w:t>к) </w:t>
      </w:r>
      <w:r>
        <w:rPr>
          <w:rFonts w:ascii="Times New Roman"/>
          <w:b w:val="false"/>
          <w:i w:val="false"/>
          <w:color w:val="000000"/>
          <w:sz w:val="28"/>
        </w:rPr>
        <w:t>пункт 129</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"129. Определение случаев, когда товары Союза могут не находиться на территории государства-члена, таможенному органу которого подается таможенная декларация в отношении таких товаров, а также особенностей совершения таможенных операций в этих случаях.";</w:t>
      </w:r>
      <w:r>
        <w:br/>
      </w:r>
      <w:r>
        <w:rPr>
          <w:rFonts w:ascii="Times New Roman"/>
          <w:b w:val="false"/>
          <w:i w:val="false"/>
          <w:color w:val="000000"/>
          <w:sz w:val="28"/>
        </w:rPr>
        <w:t>
      </w:t>
      </w:r>
      <w:r>
        <w:rPr>
          <w:rFonts w:ascii="Times New Roman"/>
          <w:b w:val="false"/>
          <w:i w:val="false"/>
          <w:color w:val="000000"/>
          <w:sz w:val="28"/>
        </w:rPr>
        <w:t>л) дополнить пунктами 129</w:t>
      </w:r>
      <w:r>
        <w:rPr>
          <w:rFonts w:ascii="Times New Roman"/>
          <w:b w:val="false"/>
          <w:i w:val="false"/>
          <w:color w:val="000000"/>
          <w:vertAlign w:val="superscript"/>
        </w:rPr>
        <w:t>1</w:t>
      </w:r>
      <w:r>
        <w:rPr>
          <w:rFonts w:ascii="Times New Roman"/>
          <w:b w:val="false"/>
          <w:i w:val="false"/>
          <w:color w:val="000000"/>
          <w:sz w:val="28"/>
        </w:rPr>
        <w:t xml:space="preserve"> – 129</w:t>
      </w:r>
      <w:r>
        <w:rPr>
          <w:rFonts w:ascii="Times New Roman"/>
          <w:b w:val="false"/>
          <w:i w:val="false"/>
          <w:color w:val="000000"/>
          <w:vertAlign w:val="superscript"/>
        </w:rPr>
        <w:t>30</w:t>
      </w:r>
      <w:r>
        <w:rPr>
          <w:rFonts w:ascii="Times New Roman"/>
          <w:b w:val="false"/>
          <w:i w:val="false"/>
          <w:color w:val="000000"/>
          <w:sz w:val="28"/>
        </w:rPr>
        <w:t xml:space="preserve"> следующего содержания: </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1</w:t>
      </w:r>
      <w:r>
        <w:rPr>
          <w:rFonts w:ascii="Times New Roman"/>
          <w:b w:val="false"/>
          <w:i w:val="false"/>
          <w:color w:val="000000"/>
          <w:sz w:val="28"/>
        </w:rPr>
        <w:t>. Определение случаев предоставления обеспечения исполнения обязанности по уплате специальных, антидемпинговых, компенсационных пошлин в отношении иностранных товаров, помещаемых под таможенную процедуру таможенного транзита.</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2</w:t>
      </w:r>
      <w:r>
        <w:rPr>
          <w:rFonts w:ascii="Times New Roman"/>
          <w:b w:val="false"/>
          <w:i w:val="false"/>
          <w:color w:val="000000"/>
          <w:sz w:val="28"/>
        </w:rPr>
        <w:t>. Определение размера суммы, который не должна превышать общая таможенная стоимость товаров, помещаемых под таможенную процедуру выпуска для внутреннего потребления и ввозимых в адрес одного получателя от одного отправителя по одному транспортному (перевозочному) документу, и в пределах которого обязанность по уплате ввозных таможенных пошлин, налогов в отношении таких товаров не возникает.</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3</w:t>
      </w:r>
      <w:r>
        <w:rPr>
          <w:rFonts w:ascii="Times New Roman"/>
          <w:b w:val="false"/>
          <w:i w:val="false"/>
          <w:color w:val="000000"/>
          <w:sz w:val="28"/>
        </w:rPr>
        <w:t>. Определение размера суммы, который не должна превышать общая таможенная стоимость товаров, помещаемых под таможенную процедуру временного ввоза (допуска) и ввозимых в адрес одного получателя от одного отправителя по одному транспортному (перевозочному) документу, и в пределах которого обязанность по уплате ввозных таможенных пошлин, налогов в отношении таких товаров не возникает.</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4</w:t>
      </w:r>
      <w:r>
        <w:rPr>
          <w:rFonts w:ascii="Times New Roman"/>
          <w:b w:val="false"/>
          <w:i w:val="false"/>
          <w:color w:val="000000"/>
          <w:sz w:val="28"/>
        </w:rPr>
        <w:t>. Определение перечня товаров Союза, в отношении которых законодательством государств-членов установлены ставки вывозных таможенных пошлин, которые не могут использоваться при совершении операций по переработке на таможенной территории Союза, а также определение случаев, когда товары, включенные в этот перечень, могут использоваться при совершении операций по переработке на таможенной территории Союза.</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5</w:t>
      </w:r>
      <w:r>
        <w:rPr>
          <w:rFonts w:ascii="Times New Roman"/>
          <w:b w:val="false"/>
          <w:i w:val="false"/>
          <w:color w:val="000000"/>
          <w:sz w:val="28"/>
        </w:rPr>
        <w:t xml:space="preserve">. Определение случаев, условий и порядка завершения действия таможенной процедуры переработки вне таможенной территории помещением продуктов переработки под таможенную процедуру экспорта, а также особенностей исчисления и уплаты вывозных таможенных пошлин, налогов в отношении продуктов переработки, помещаемых под таможенную процедуру экспорта в этих случаях. </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6</w:t>
      </w:r>
      <w:r>
        <w:rPr>
          <w:rFonts w:ascii="Times New Roman"/>
          <w:b w:val="false"/>
          <w:i w:val="false"/>
          <w:color w:val="000000"/>
          <w:sz w:val="28"/>
        </w:rPr>
        <w:t>. Определение перечня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в отношении которых при их ввозе на таможенную территорию Союза организациями государств-членов, осуществляющими сельскохозяйственную деятельность, либо при их поставке для указанных организаций может предоставляться отсрочка или рассрочка уплаты ввозных таможенных пошлин.</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7</w:t>
      </w:r>
      <w:r>
        <w:rPr>
          <w:rFonts w:ascii="Times New Roman"/>
          <w:b w:val="false"/>
          <w:i w:val="false"/>
          <w:color w:val="000000"/>
          <w:sz w:val="28"/>
        </w:rPr>
        <w:t>. Определение оснований предоставления отсрочки или рассрочки уплаты ввозных таможенных пошлин помимо предусмотренных Таможенным кодексом Союза.</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8</w:t>
      </w:r>
      <w:r>
        <w:rPr>
          <w:rFonts w:ascii="Times New Roman"/>
          <w:b w:val="false"/>
          <w:i w:val="false"/>
          <w:color w:val="000000"/>
          <w:sz w:val="28"/>
        </w:rPr>
        <w:t>. Определение перечня товаров, в том числе сырья, материалов, технологического оборудования, комплектующих и запасных частей к нему, в отношении которых при их ввозе на таможенную территорию Союза для использования в промышленной переработке может предоставляться отсрочка или рассрочка уплаты ввозных таможенных пошлин, а также определение условий отнесения таких товаров к предназначенным для использования в промышленной переработке.</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9</w:t>
      </w:r>
      <w:r>
        <w:rPr>
          <w:rFonts w:ascii="Times New Roman"/>
          <w:b w:val="false"/>
          <w:i w:val="false"/>
          <w:color w:val="000000"/>
          <w:sz w:val="28"/>
        </w:rPr>
        <w:t>. Определение размера обеспечения исполнения обязанностей юридического лица, осуществляющего деятельность в сфере таможенного дела в качестве таможенного представителя.</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10</w:t>
      </w:r>
      <w:r>
        <w:rPr>
          <w:rFonts w:ascii="Times New Roman"/>
          <w:b w:val="false"/>
          <w:i w:val="false"/>
          <w:color w:val="000000"/>
          <w:sz w:val="28"/>
        </w:rPr>
        <w:t>. Определение иного размера обеспечения исполнения обязанностей юридического лица, осуществляющего деятельность в сфере таможенного дела в качестве таможенного перевозчика, чем предусмотренный Таможенным кодексом Союза.</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11</w:t>
      </w:r>
      <w:r>
        <w:rPr>
          <w:rFonts w:ascii="Times New Roman"/>
          <w:b w:val="false"/>
          <w:i w:val="false"/>
          <w:color w:val="000000"/>
          <w:sz w:val="28"/>
        </w:rPr>
        <w:t>. Утверждение порядка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юридического лица в этот реестр.</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12</w:t>
      </w:r>
      <w:r>
        <w:rPr>
          <w:rFonts w:ascii="Times New Roman"/>
          <w:b w:val="false"/>
          <w:i w:val="false"/>
          <w:color w:val="000000"/>
          <w:sz w:val="28"/>
        </w:rPr>
        <w:t>. Определение количественных характеристик предусмотренных Таможенным кодексом Союза критериев отнесения товаров, перемещаемых через таможенную границу Союза, к товарам для личного пользования и (или) дополнительных критериев отнесения товаров, перемещаемых через таможенную границу Союза, к товарам для личного пользования.</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13</w:t>
      </w:r>
      <w:r>
        <w:rPr>
          <w:rFonts w:ascii="Times New Roman"/>
          <w:b w:val="false"/>
          <w:i w:val="false"/>
          <w:color w:val="000000"/>
          <w:sz w:val="28"/>
        </w:rPr>
        <w:t>. Определение категорий товаров, которые не относятся к товарам для личного пользования.</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14</w:t>
      </w:r>
      <w:r>
        <w:rPr>
          <w:rFonts w:ascii="Times New Roman"/>
          <w:b w:val="false"/>
          <w:i w:val="false"/>
          <w:color w:val="000000"/>
          <w:sz w:val="28"/>
        </w:rPr>
        <w:t xml:space="preserve">. Определение единых ставок таможенных пошлин, налогов, а также категорий товаров для личного пользования, в отношении которых подлежат уплате таможенные пошлины, налоги, взимаемые в виде совокупного таможенного платежа. </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15</w:t>
      </w:r>
      <w:r>
        <w:rPr>
          <w:rFonts w:ascii="Times New Roman"/>
          <w:b w:val="false"/>
          <w:i w:val="false"/>
          <w:color w:val="000000"/>
          <w:sz w:val="28"/>
        </w:rPr>
        <w:t xml:space="preserve">. Определение стоимостных, весовых и (или) количественных норм ввоза на таможенную территорию Союза товаров для личного пользования без уплаты таможенных пошлин, налогов, порядка применения таких норм, определение критериев отнесения товаров для личного пользования к бывшим в употреблении и не подлежащим учету при определении таких норм ввоза на таможенную территорию Союза товаров для личного пользования в сопровождаемом и (или) несопровождаемом багаже, а также определение категорий товаров, в отношении которых законодательством государств-членов могут быть установлены более жесткие, чем определенные Комиссией,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16</w:t>
      </w:r>
      <w:r>
        <w:rPr>
          <w:rFonts w:ascii="Times New Roman"/>
          <w:b w:val="false"/>
          <w:i w:val="false"/>
          <w:color w:val="000000"/>
          <w:sz w:val="28"/>
        </w:rPr>
        <w:t>. Определение перечня и количества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17</w:t>
      </w:r>
      <w:r>
        <w:rPr>
          <w:rFonts w:ascii="Times New Roman"/>
          <w:b w:val="false"/>
          <w:i w:val="false"/>
          <w:color w:val="000000"/>
          <w:sz w:val="28"/>
        </w:rPr>
        <w:t>. Определение случаев и условий ввоза на таможенную территорию Союза товаров для личного пользования с освобождением от уплаты таможенных пошлин, налогов, а также ограничений по пользованию и (или) распоряжению такими товарами для личного пользования.</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18</w:t>
      </w:r>
      <w:r>
        <w:rPr>
          <w:rFonts w:ascii="Times New Roman"/>
          <w:b w:val="false"/>
          <w:i w:val="false"/>
          <w:color w:val="000000"/>
          <w:sz w:val="28"/>
        </w:rPr>
        <w:t>. Определение случаев осуществления таможенного декларирования товаров для личного пользования лицом, действующим от имени и по поручению декларанта и не являющимся таможенным представителем.</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19</w:t>
      </w:r>
      <w:r>
        <w:rPr>
          <w:rFonts w:ascii="Times New Roman"/>
          <w:b w:val="false"/>
          <w:i w:val="false"/>
          <w:color w:val="000000"/>
          <w:sz w:val="28"/>
        </w:rPr>
        <w:t xml:space="preserve">. Определение обстоятельств,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а также порядка взаимодействия таможенных органов государств-членов по подтверждению наступления таких обстоятельств. </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20</w:t>
      </w:r>
      <w:r>
        <w:rPr>
          <w:rFonts w:ascii="Times New Roman"/>
          <w:b w:val="false"/>
          <w:i w:val="false"/>
          <w:color w:val="000000"/>
          <w:sz w:val="28"/>
        </w:rPr>
        <w:t>. Определение порядка доступа к местам установки приборов учета товаров, перемещаемых трубопроводным транспортом или по линиям электропередачи, порядка взаимодействия таможенных органов государств-членов, применяемых форм таможенного контроля, а также перечня мест установки указанных приборов учета.</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21</w:t>
      </w:r>
      <w:r>
        <w:rPr>
          <w:rFonts w:ascii="Times New Roman"/>
          <w:b w:val="false"/>
          <w:i w:val="false"/>
          <w:color w:val="000000"/>
          <w:sz w:val="28"/>
        </w:rPr>
        <w:t>. Определение порядка принятия таможенными органами государств-членов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государств-членов.</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22</w:t>
      </w:r>
      <w:r>
        <w:rPr>
          <w:rFonts w:ascii="Times New Roman"/>
          <w:b w:val="false"/>
          <w:i w:val="false"/>
          <w:color w:val="000000"/>
          <w:sz w:val="28"/>
        </w:rPr>
        <w:t xml:space="preserve">. Определение в соответствии с Таможенным кодексом Союза вопросов, по которым таможенные органы государств-членов принимают предварительные решения, и порядка их принятия. </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23</w:t>
      </w:r>
      <w:r>
        <w:rPr>
          <w:rFonts w:ascii="Times New Roman"/>
          <w:b w:val="false"/>
          <w:i w:val="false"/>
          <w:color w:val="000000"/>
          <w:sz w:val="28"/>
        </w:rPr>
        <w:t>. Утверждение перечня категорий товаров, которые могут быть заявлены к выпуску до подачи декларации на товары и ввозятся отдельными категориями юридических лиц, а также определение критериев, которым должны отвечать такие юридические лица.</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24</w:t>
      </w:r>
      <w:r>
        <w:rPr>
          <w:rFonts w:ascii="Times New Roman"/>
          <w:b w:val="false"/>
          <w:i w:val="false"/>
          <w:color w:val="000000"/>
          <w:sz w:val="28"/>
        </w:rPr>
        <w:t xml:space="preserve">. Определение случаев, когда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утрачивают статус товаров Союза и при ввозе на таможенную территорию Союза рассматриваются как иностранные товары. </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25</w:t>
      </w:r>
      <w:r>
        <w:rPr>
          <w:rFonts w:ascii="Times New Roman"/>
          <w:b w:val="false"/>
          <w:i w:val="false"/>
          <w:color w:val="000000"/>
          <w:sz w:val="28"/>
        </w:rPr>
        <w:t>. Определение случаев, когда при периодическом таможенном декларировании допускается ввоз товаров на таможенную территорию Союза или вывоз товаров с таможенной территории Союза в количестве, превышающем количество, заявленное в декларации на товары.</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26</w:t>
      </w:r>
      <w:r>
        <w:rPr>
          <w:rFonts w:ascii="Times New Roman"/>
          <w:b w:val="false"/>
          <w:i w:val="false"/>
          <w:color w:val="000000"/>
          <w:sz w:val="28"/>
        </w:rPr>
        <w:t>. Определение из товаров, в отношении которых в соответствии с международными договорами в рамках Союза или международными договорами о вступлении в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перечня (перечней) товаров,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 либо по истечении более продолжительного срока, а также установление такого более продолжительного срока.</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27</w:t>
      </w:r>
      <w:r>
        <w:rPr>
          <w:rFonts w:ascii="Times New Roman"/>
          <w:b w:val="false"/>
          <w:i w:val="false"/>
          <w:color w:val="000000"/>
          <w:sz w:val="28"/>
        </w:rPr>
        <w:t>. Определение обстоятельств, при которых прекращается обязанность по уплате таможенных пошлин, налогов, специальных, антидемпинговых, компенсационных пошлин в случаях, когда в отношении одних и тех же товаров обязанность по уплате таможенных пошлин, налогов, специальных, антидемпинговых, компенсационных пошлин возникла у разных лиц, по разным обстоятельствам и (или) неоднократно, а также порядка взаимодействия таможенных органов государств-членов по подтверждению наступления таких обстоятельств.</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28</w:t>
      </w:r>
      <w:r>
        <w:rPr>
          <w:rFonts w:ascii="Times New Roman"/>
          <w:b w:val="false"/>
          <w:i w:val="false"/>
          <w:color w:val="000000"/>
          <w:sz w:val="28"/>
        </w:rPr>
        <w:t>. Определение особенностей исполнения обязанности по уплате таможенных пошлин, налогов, специальных, антидемпинговых, компенсационных пошлин в случаях, когда в отношении одних и тех же товаров обязанность по уплате таможенных пошлин, налогов, специальных, антидемпинговых, компенсационных пошлин возникла у разных лиц, по разным обстоятельствам и (или) неоднократно.</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29</w:t>
      </w:r>
      <w:r>
        <w:rPr>
          <w:rFonts w:ascii="Times New Roman"/>
          <w:b w:val="false"/>
          <w:i w:val="false"/>
          <w:color w:val="000000"/>
          <w:sz w:val="28"/>
        </w:rPr>
        <w:t>. Определение специальных упрощений, предоставляемых уполномоченным экономическим операторам, помимо предусмотренных Таможенным кодексом Союза.</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vertAlign w:val="superscript"/>
        </w:rPr>
        <w:t>30</w:t>
      </w:r>
      <w:r>
        <w:rPr>
          <w:rFonts w:ascii="Times New Roman"/>
          <w:b w:val="false"/>
          <w:i w:val="false"/>
          <w:color w:val="000000"/>
          <w:sz w:val="28"/>
        </w:rPr>
        <w:t>. Определение состава сведений о перемещении товаров и транспортных средств через таможенную границу Союза, представляемых таможенными органами государств-членов для проведения Комиссией анализа состояния, динамики и тенденций развития таможенной инфраструктуры в местах перемещения товаров через таможенную границу Союза.".</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Приложение № 2</w:t>
      </w:r>
      <w:r>
        <w:rPr>
          <w:rFonts w:ascii="Times New Roman"/>
          <w:b w:val="false"/>
          <w:i w:val="false"/>
          <w:color w:val="000000"/>
          <w:sz w:val="28"/>
        </w:rPr>
        <w:t xml:space="preserve"> к указанному Регламенту дополнить пунктами 33 – 44 следующего содержания: </w:t>
      </w:r>
      <w:r>
        <w:br/>
      </w:r>
      <w:r>
        <w:rPr>
          <w:rFonts w:ascii="Times New Roman"/>
          <w:b w:val="false"/>
          <w:i w:val="false"/>
          <w:color w:val="000000"/>
          <w:sz w:val="28"/>
        </w:rPr>
        <w:t>
      </w:t>
      </w:r>
      <w:r>
        <w:rPr>
          <w:rFonts w:ascii="Times New Roman"/>
          <w:b w:val="false"/>
          <w:i w:val="false"/>
          <w:color w:val="000000"/>
          <w:sz w:val="28"/>
        </w:rPr>
        <w:t>"33. Определение состава предварительной информации, порядка и сроков представления предварительной информации, лиц, которые обязаны либо вправе представлять предварительную информацию таможенным органам государств-членов, в зависимости от вида транспорта, которым осуществляется перевозка (транспортировка) товаров, и целей ее использования таможенным органом государства-члена.</w:t>
      </w:r>
      <w:r>
        <w:br/>
      </w:r>
      <w:r>
        <w:rPr>
          <w:rFonts w:ascii="Times New Roman"/>
          <w:b w:val="false"/>
          <w:i w:val="false"/>
          <w:color w:val="000000"/>
          <w:sz w:val="28"/>
        </w:rPr>
        <w:t>
      </w:t>
      </w:r>
      <w:r>
        <w:rPr>
          <w:rFonts w:ascii="Times New Roman"/>
          <w:b w:val="false"/>
          <w:i w:val="false"/>
          <w:color w:val="000000"/>
          <w:sz w:val="28"/>
        </w:rPr>
        <w:t>34. Определение типовых требований к обустройству и техническому оснащению элементов таможенной инфраструктуры, расположенных в местах перемещения товаров через таможенную границу Союза.</w:t>
      </w:r>
      <w:r>
        <w:br/>
      </w:r>
      <w:r>
        <w:rPr>
          <w:rFonts w:ascii="Times New Roman"/>
          <w:b w:val="false"/>
          <w:i w:val="false"/>
          <w:color w:val="000000"/>
          <w:sz w:val="28"/>
        </w:rPr>
        <w:t>
      </w:t>
      </w:r>
      <w:r>
        <w:rPr>
          <w:rFonts w:ascii="Times New Roman"/>
          <w:b w:val="false"/>
          <w:i w:val="false"/>
          <w:color w:val="000000"/>
          <w:sz w:val="28"/>
        </w:rPr>
        <w:t xml:space="preserve">35. Определение типовых требований к системе учета товаров, позволяющей сопоставлять сведения, представленные таможенным органам государств-членов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государств-членов к таким сведениям. </w:t>
      </w:r>
      <w:r>
        <w:br/>
      </w:r>
      <w:r>
        <w:rPr>
          <w:rFonts w:ascii="Times New Roman"/>
          <w:b w:val="false"/>
          <w:i w:val="false"/>
          <w:color w:val="000000"/>
          <w:sz w:val="28"/>
        </w:rPr>
        <w:t>
      </w:t>
      </w:r>
      <w:r>
        <w:rPr>
          <w:rFonts w:ascii="Times New Roman"/>
          <w:b w:val="false"/>
          <w:i w:val="false"/>
          <w:color w:val="000000"/>
          <w:sz w:val="28"/>
        </w:rPr>
        <w:t xml:space="preserve">36. Определение случаев и (или) категорий товаров, при которых и (или) в отношении которых отдельные специальные упрощения не применяются. </w:t>
      </w:r>
      <w:r>
        <w:br/>
      </w:r>
      <w:r>
        <w:rPr>
          <w:rFonts w:ascii="Times New Roman"/>
          <w:b w:val="false"/>
          <w:i w:val="false"/>
          <w:color w:val="000000"/>
          <w:sz w:val="28"/>
        </w:rPr>
        <w:t>
      </w:t>
      </w:r>
      <w:r>
        <w:rPr>
          <w:rFonts w:ascii="Times New Roman"/>
          <w:b w:val="false"/>
          <w:i w:val="false"/>
          <w:color w:val="000000"/>
          <w:sz w:val="28"/>
        </w:rPr>
        <w:t xml:space="preserve">37. Определение перечня товаров, в отношении которых таможенными органами государств-членов принимаются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в целях осуществления таможенного декларирования с особенностями, определенными для товаров, перемещаемых через таможенную границу Союза в несобранном или разобранном виде, в том числе в некомплектном или незавершенном виде. </w:t>
      </w:r>
      <w:r>
        <w:br/>
      </w:r>
      <w:r>
        <w:rPr>
          <w:rFonts w:ascii="Times New Roman"/>
          <w:b w:val="false"/>
          <w:i w:val="false"/>
          <w:color w:val="000000"/>
          <w:sz w:val="28"/>
        </w:rPr>
        <w:t>
      </w:t>
      </w:r>
      <w:r>
        <w:rPr>
          <w:rFonts w:ascii="Times New Roman"/>
          <w:b w:val="false"/>
          <w:i w:val="false"/>
          <w:color w:val="000000"/>
          <w:sz w:val="28"/>
        </w:rPr>
        <w:t>38. Определение порядка использования имеющихся сведений для определения суммы таможенных пошлин, налогов и (или) специальных, антидемпинговых, компенсационных пошлин, исходя из которых определяется размер обеспечения исполнения обязанности по уплате таможенных пошлин, налогов и (или) специальных, антидемпинговых, компенсационных пошлин в случаях, предусмотренных Таможенным кодексом Союза.</w:t>
      </w:r>
      <w:r>
        <w:br/>
      </w:r>
      <w:r>
        <w:rPr>
          <w:rFonts w:ascii="Times New Roman"/>
          <w:b w:val="false"/>
          <w:i w:val="false"/>
          <w:color w:val="000000"/>
          <w:sz w:val="28"/>
        </w:rPr>
        <w:t>
      </w:t>
      </w:r>
      <w:r>
        <w:rPr>
          <w:rFonts w:ascii="Times New Roman"/>
          <w:b w:val="false"/>
          <w:i w:val="false"/>
          <w:color w:val="000000"/>
          <w:sz w:val="28"/>
        </w:rPr>
        <w:t xml:space="preserve">39. Определение случаев, когда меры по взысканию ввозных таможенных пошлин, специальных, антидемпинговых, компенсационных пошлин не принимаются, помимо предусмотренных Таможенным кодексом Союза. </w:t>
      </w:r>
      <w:r>
        <w:br/>
      </w:r>
      <w:r>
        <w:rPr>
          <w:rFonts w:ascii="Times New Roman"/>
          <w:b w:val="false"/>
          <w:i w:val="false"/>
          <w:color w:val="000000"/>
          <w:sz w:val="28"/>
        </w:rPr>
        <w:t>
      </w:t>
      </w:r>
      <w:r>
        <w:rPr>
          <w:rFonts w:ascii="Times New Roman"/>
          <w:b w:val="false"/>
          <w:i w:val="false"/>
          <w:color w:val="000000"/>
          <w:sz w:val="28"/>
        </w:rPr>
        <w:t xml:space="preserve">40. Определение дня, который в случае добровольной уплаты ввозных таможенных пошлин считается сроком уплаты ввозных таможенных пошлин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ввозных таможенных пошлин, чем установленные Единым таможенным тарифом Евразийского экономического союза.  </w:t>
      </w:r>
      <w:r>
        <w:br/>
      </w:r>
      <w:r>
        <w:rPr>
          <w:rFonts w:ascii="Times New Roman"/>
          <w:b w:val="false"/>
          <w:i w:val="false"/>
          <w:color w:val="000000"/>
          <w:sz w:val="28"/>
        </w:rPr>
        <w:t>
      </w:t>
      </w:r>
      <w:r>
        <w:rPr>
          <w:rFonts w:ascii="Times New Roman"/>
          <w:b w:val="false"/>
          <w:i w:val="false"/>
          <w:color w:val="000000"/>
          <w:sz w:val="28"/>
        </w:rPr>
        <w:t xml:space="preserve">41. Определение особенностей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w:t>
      </w:r>
      <w:r>
        <w:br/>
      </w:r>
      <w:r>
        <w:rPr>
          <w:rFonts w:ascii="Times New Roman"/>
          <w:b w:val="false"/>
          <w:i w:val="false"/>
          <w:color w:val="000000"/>
          <w:sz w:val="28"/>
        </w:rPr>
        <w:t>
      </w:t>
      </w:r>
      <w:r>
        <w:rPr>
          <w:rFonts w:ascii="Times New Roman"/>
          <w:b w:val="false"/>
          <w:i w:val="false"/>
          <w:color w:val="000000"/>
          <w:sz w:val="28"/>
        </w:rPr>
        <w:t xml:space="preserve">42. Определение случаев, когда представление решения о классификации товаров, перемещаемых через таможенную границу Союза в несобранном или разобранном виде, в том числе некомплектном или незавершенном виде, является условием, при соблюдении которого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Евразийского экономического союза, соответствующего коду товара в комплектном или завершенном виде. </w:t>
      </w:r>
      <w:r>
        <w:br/>
      </w:r>
      <w:r>
        <w:rPr>
          <w:rFonts w:ascii="Times New Roman"/>
          <w:b w:val="false"/>
          <w:i w:val="false"/>
          <w:color w:val="000000"/>
          <w:sz w:val="28"/>
        </w:rPr>
        <w:t>
      </w:t>
      </w:r>
      <w:r>
        <w:rPr>
          <w:rFonts w:ascii="Times New Roman"/>
          <w:b w:val="false"/>
          <w:i w:val="false"/>
          <w:color w:val="000000"/>
          <w:sz w:val="28"/>
        </w:rPr>
        <w:t xml:space="preserve">43. Определение операций, которые не относятся к операциям по переработке на таможенной территории Союза, помимо предусмотренных Таможенным кодексом Союза. </w:t>
      </w:r>
      <w:r>
        <w:br/>
      </w:r>
      <w:r>
        <w:rPr>
          <w:rFonts w:ascii="Times New Roman"/>
          <w:b w:val="false"/>
          <w:i w:val="false"/>
          <w:color w:val="000000"/>
          <w:sz w:val="28"/>
        </w:rPr>
        <w:t>
      </w:t>
      </w:r>
      <w:r>
        <w:rPr>
          <w:rFonts w:ascii="Times New Roman"/>
          <w:b w:val="false"/>
          <w:i w:val="false"/>
          <w:color w:val="000000"/>
          <w:sz w:val="28"/>
        </w:rPr>
        <w:t xml:space="preserve">44. Определение условий, при соблюдении которых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Таможенным кодексом Союза несет с декларантом солидарную обязанность по уплате таможенных пошлин, налогов, специальных, антидемпинговых, компенсационных пошлин.".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