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ffcd" w14:textId="259f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2017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продукции, в отношении которой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96 внесены изменения, обязательным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упаковки» (ТР ТС 005/2011), принятым Решением Комиссии Таможенного союза от 16 августа 2011 г. № 769 (далее – технический регламент), принятые до дня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96, действительны до окончания срока их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производство и выпуск в обращение на территориях государств – членов Евразийского экономического союза продукции, являющейся объектом технического регулирования технического регламента, при наличии документов об оценке соответствия, указанных в подпункте «а» настоящего пункта, допускаются до окончания срока действия таких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являющейся объектом технического регулирования технического регламента, выпущенной в обращение в период действия документов об оценке соответствия, указанных в подпункте «а» настоящего пункта, допускается в течение срока хранения (срока годности) этой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