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6b0b" w14:textId="33b6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Коллегии Евразийской экономической комиссии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Решение Коллегии Евразийской экономической комиссии от 24 января 2017 года № 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 xml:space="preserve">решила: </w:t>
      </w:r>
      <w:r>
        <w:br/>
      </w:r>
      <w:r>
        <w:rPr>
          <w:rFonts w:ascii="Times New Roman"/>
          <w:b w:val="false"/>
          <w:i w:val="false"/>
          <w:color w:val="000000"/>
          <w:sz w:val="28"/>
        </w:rPr>
        <w:t>
</w:t>
      </w:r>
      <w:r>
        <w:rPr>
          <w:rFonts w:ascii="Times New Roman"/>
          <w:b w:val="false"/>
          <w:i w:val="false"/>
          <w:color w:val="000000"/>
          <w:sz w:val="28"/>
        </w:rPr>
        <w:t>
      1. Внести в решения Коллегии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Установить, что требования с кодами 7, 8 и 15, указанные в </w:t>
      </w:r>
      <w:r>
        <w:rPr>
          <w:rFonts w:ascii="Times New Roman"/>
          <w:b w:val="false"/>
          <w:i w:val="false"/>
          <w:color w:val="000000"/>
          <w:sz w:val="28"/>
        </w:rPr>
        <w:t>таблицах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Регламента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утвержденного Решением Коллегии Евразийской экономической комиссии от 10 мая 2016 г. № 38, и требования с кодами 24 и 25, указанные в </w:t>
      </w:r>
      <w:r>
        <w:rPr>
          <w:rFonts w:ascii="Times New Roman"/>
          <w:b w:val="false"/>
          <w:i w:val="false"/>
          <w:color w:val="000000"/>
          <w:sz w:val="28"/>
        </w:rPr>
        <w:t>таблице 7</w:t>
      </w:r>
      <w:r>
        <w:rPr>
          <w:rFonts w:ascii="Times New Roman"/>
          <w:b w:val="false"/>
          <w:i w:val="false"/>
          <w:color w:val="000000"/>
          <w:sz w:val="28"/>
        </w:rPr>
        <w:t xml:space="preserve"> Регламента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утвержденного Решением Коллегии Евразийской экономической комиссии от 10 мая 2016 г. № 39, применяются с 1 января 2018 г. </w:t>
      </w:r>
      <w:r>
        <w:br/>
      </w:r>
      <w:r>
        <w:rPr>
          <w:rFonts w:ascii="Times New Roman"/>
          <w:b w:val="false"/>
          <w:i w:val="false"/>
          <w:color w:val="000000"/>
          <w:sz w:val="28"/>
        </w:rPr>
        <w:t>
</w:t>
      </w: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0"/>
    <w:p>
      <w:pPr>
        <w:spacing w:after="0"/>
        <w:ind w:left="0"/>
        <w:jc w:val="both"/>
      </w:pPr>
      <w:r>
        <w:rPr>
          <w:rFonts w:ascii="Times New Roman"/>
          <w:b w:val="false"/>
          <w:i/>
          <w:color w:val="000000"/>
          <w:sz w:val="28"/>
        </w:rPr>
        <w:t xml:space="preserve">      Председатель Коллегии </w:t>
      </w:r>
      <w:r>
        <w:br/>
      </w:r>
      <w:r>
        <w:rPr>
          <w:rFonts w:ascii="Times New Roman"/>
          <w:b w:val="false"/>
          <w:i w:val="false"/>
          <w:color w:val="000000"/>
          <w:sz w:val="28"/>
        </w:rPr>
        <w:t>
</w:t>
      </w:r>
      <w:r>
        <w:rPr>
          <w:rFonts w:ascii="Times New Roman"/>
          <w:b w:val="false"/>
          <w:i/>
          <w:color w:val="000000"/>
          <w:sz w:val="28"/>
        </w:rPr>
        <w:t xml:space="preserve">      Евразийской экономической </w:t>
      </w:r>
      <w:r>
        <w:br/>
      </w:r>
      <w:r>
        <w:rPr>
          <w:rFonts w:ascii="Times New Roman"/>
          <w:b w:val="false"/>
          <w:i w:val="false"/>
          <w:color w:val="000000"/>
          <w:sz w:val="28"/>
        </w:rPr>
        <w:t>
</w:t>
      </w:r>
      <w:r>
        <w:rPr>
          <w:rFonts w:ascii="Times New Roman"/>
          <w:b w:val="false"/>
          <w:i/>
          <w:color w:val="000000"/>
          <w:sz w:val="28"/>
        </w:rPr>
        <w:t xml:space="preserve">      комиссии                                   Т. Саркисян </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24 января 2017 г. № 9    </w:t>
      </w:r>
    </w:p>
    <w:bookmarkEnd w:id="1"/>
    <w:bookmarkStart w:name="z6" w:id="2"/>
    <w:p>
      <w:pPr>
        <w:spacing w:after="0"/>
        <w:ind w:left="0"/>
        <w:jc w:val="left"/>
      </w:pPr>
      <w:r>
        <w:rPr>
          <w:rFonts w:ascii="Times New Roman"/>
          <w:b/>
          <w:i w:val="false"/>
          <w:color w:val="000000"/>
        </w:rPr>
        <w:t xml:space="preserve"> 
ИЗМЕНЕНИЯ, вносимые в решения Коллегии Евразийской </w:t>
      </w:r>
      <w:r>
        <w:br/>
      </w:r>
      <w:r>
        <w:rPr>
          <w:rFonts w:ascii="Times New Roman"/>
          <w:b/>
          <w:i w:val="false"/>
          <w:color w:val="000000"/>
        </w:rPr>
        <w:t xml:space="preserve">
экономической комиссии </w:t>
      </w:r>
    </w:p>
    <w:bookmarkEnd w:id="2"/>
    <w:bookmarkStart w:name="z7" w:id="3"/>
    <w:p>
      <w:pPr>
        <w:spacing w:after="0"/>
        <w:ind w:left="0"/>
        <w:jc w:val="both"/>
      </w:pPr>
      <w:r>
        <w:rPr>
          <w:rFonts w:ascii="Times New Roman"/>
          <w:b w:val="false"/>
          <w:i w:val="false"/>
          <w:color w:val="000000"/>
          <w:sz w:val="28"/>
        </w:rPr>
        <w:t>
      1.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от 10 мая 2016 г. № 38: </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Правилах</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утвержденных указанным Решением: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«Кодовое обозначение общего процесса: P.TS.02, версия 1.0.1»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«Уполномоченный орган государства-члена обеспечивает в национальной части единого реестра уникальность идентификационного номера органа по оценке соответствия.»;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таблице 5</w:t>
      </w:r>
      <w:r>
        <w:rPr>
          <w:rFonts w:ascii="Times New Roman"/>
          <w:b w:val="false"/>
          <w:i w:val="false"/>
          <w:color w:val="000000"/>
          <w:sz w:val="28"/>
        </w:rPr>
        <w:t xml:space="preserve"> позиции с кодовыми обозначениями P.CLS.008, P.CLS.048, P.CLS.053 и P.CLS.058 исключить;</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Регламенте</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утвержденном указанным Решением: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таблице 8</w:t>
      </w:r>
      <w:r>
        <w:rPr>
          <w:rFonts w:ascii="Times New Roman"/>
          <w:b w:val="false"/>
          <w:i w:val="false"/>
          <w:color w:val="000000"/>
          <w:sz w:val="28"/>
        </w:rPr>
        <w:t xml:space="preserve"> слова «P.TS.02.MSG.011» заменить словами «P.TS.02.MSG.010»;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таблицу 11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«Таблица 11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Требования к заполнению реквизитов электронных документов </w:t>
      </w:r>
      <w:r>
        <w:br/>
      </w:r>
      <w:r>
        <w:rPr>
          <w:rFonts w:ascii="Times New Roman"/>
          <w:b w:val="false"/>
          <w:i w:val="false"/>
          <w:color w:val="000000"/>
          <w:sz w:val="28"/>
        </w:rPr>
        <w:t>
</w:t>
      </w:r>
      <w:r>
        <w:rPr>
          <w:rFonts w:ascii="Times New Roman"/>
          <w:b/>
          <w:i w:val="false"/>
          <w:color w:val="000000"/>
          <w:sz w:val="28"/>
        </w:rPr>
        <w:t xml:space="preserve">       (сведений) «Сведения единого реестра органов по оценке </w:t>
      </w:r>
      <w:r>
        <w:br/>
      </w:r>
      <w:r>
        <w:rPr>
          <w:rFonts w:ascii="Times New Roman"/>
          <w:b w:val="false"/>
          <w:i w:val="false"/>
          <w:color w:val="000000"/>
          <w:sz w:val="28"/>
        </w:rPr>
        <w:t>
</w:t>
      </w:r>
      <w:r>
        <w:rPr>
          <w:rFonts w:ascii="Times New Roman"/>
          <w:b/>
          <w:i w:val="false"/>
          <w:color w:val="000000"/>
          <w:sz w:val="28"/>
        </w:rPr>
        <w:t xml:space="preserve">      соответствия» (R.TR.TS.02.001), передаваемых в сообщении </w:t>
      </w:r>
      <w:r>
        <w:br/>
      </w:r>
      <w:r>
        <w:rPr>
          <w:rFonts w:ascii="Times New Roman"/>
          <w:b w:val="false"/>
          <w:i w:val="false"/>
          <w:color w:val="000000"/>
          <w:sz w:val="28"/>
        </w:rPr>
        <w:t>
</w:t>
      </w:r>
      <w:r>
        <w:rPr>
          <w:rFonts w:ascii="Times New Roman"/>
          <w:b/>
          <w:i w:val="false"/>
          <w:color w:val="000000"/>
          <w:sz w:val="28"/>
        </w:rPr>
        <w:t xml:space="preserve">       «Сведения об органах по оценке соответствия для </w:t>
      </w:r>
      <w:r>
        <w:br/>
      </w:r>
      <w:r>
        <w:rPr>
          <w:rFonts w:ascii="Times New Roman"/>
          <w:b w:val="false"/>
          <w:i w:val="false"/>
          <w:color w:val="000000"/>
          <w:sz w:val="28"/>
        </w:rPr>
        <w:t>
</w:t>
      </w:r>
      <w:r>
        <w:rPr>
          <w:rFonts w:ascii="Times New Roman"/>
          <w:b/>
          <w:i w:val="false"/>
          <w:color w:val="000000"/>
          <w:sz w:val="28"/>
        </w:rPr>
        <w:t xml:space="preserve">                     включения» (P.TS.02.MSG.001)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2040"/>
      </w:tblGrid>
      <w:tr>
        <w:trPr>
          <w:trHeight w:val="435"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«Орган по оценке соответствия» </w:t>
            </w:r>
            <w:r>
              <w:rPr>
                <w:rFonts w:ascii="Times New Roman"/>
                <w:b w:val="false"/>
                <w:i w:val="false"/>
                <w:color w:val="000000"/>
                <w:sz w:val="20"/>
              </w:rPr>
              <w:t>(trcdo: ConformityAuthorityDetails) должен содержать 1 значение</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(csdo:EndDateTime) в составе сложного реквизита «Технологические характеристики записи общего ресурса» (ccdo:ResourceItemStatusDetails) не заполняется</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едином реестре не должны содержаться сведения об органе по оценке соответствия с таким же значением реквизитов «Код страны» (csdo:UnifiedCountryCode) и «Идентификатор органа по оценке соответствия» (trsdo:ConformityAuthorityId) в составе сложного реквизита «Орган по оценке соответствия» (trcdo:ConformityAuthorityDetails), в которых реквизит «Конечная дата и время» (csdo:EndDateTime) в составе сложного реквизита «Технологические характеристики записи общего ресурса» (ccdo:ResourceItemStatusDetails) не заполнен</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«Имя» (csdo:FirstName) в составе сложного реквизита «ФИО» (ccdo:FullNameDetails) должен быть заполнен</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«Фамилия» (csdo:LastName) в составе сложного реквизита «ФИО» (ccdo:FullNameDetails) должен быть заполнен</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значение реквизита «Признак включения продукции в единый перечень» (trsdo: SingleListProductIndicator) в составе сложного реквизита «Область аккредитации» (trcdo:AccreditationAreaDetails) содержит значение, соответствующее значению «истина», реквизит «Номер технического регламента» (trsdo:TechnicalRegulationId) в составе сложного реквизита «Область аккредитации» (trcdo: AccreditationAreaDetails) не заполняется, иначе реквизит «Номер технического регламента» (trsdo:TechnicalRegulationId) в составе сложного реквизита «Область аккредитации» (trcdo: AccreditationAreaDetails) должен содержать </w:t>
            </w:r>
            <w:r>
              <w:rPr>
                <w:rFonts w:ascii="Times New Roman"/>
                <w:b w:val="false"/>
                <w:i w:val="false"/>
                <w:color w:val="000000"/>
                <w:sz w:val="20"/>
              </w:rPr>
              <w:t>не менее 1 значения</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«Наименование продукта» (trsdo:ProductName) в составе сложного реквизита «Область аккредитации» </w:t>
            </w:r>
            <w:r>
              <w:rPr>
                <w:rFonts w:ascii="Times New Roman"/>
                <w:b w:val="false"/>
                <w:i w:val="false"/>
                <w:color w:val="000000"/>
                <w:sz w:val="20"/>
              </w:rPr>
              <w:t>(trcdo: AccreditationAreaDetails) должен быть заполнен</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документа» (csdo:DocCreationDate) в составе сложного реквизита «Сведения о документе» (trcdo:DocInformationDetails) должен быть заполнен</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статуса действия документа» (trsdo:DocStatusCode) в составе сложного реквизита «Статус действия документа» (trcdo:DocStatusDetails) содержит значение «02», «03» или «09», реквизит «Начальная дата» (csdo:) в составе сложного реквизита «Статус действия документа» (trcdo:DocStatusDetails) должен быть заполнен</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статуса действия документа (trsdo:DocStatusCode) в составе сложного реквизита «Статус действия документа» (trcdo:DocStatusDetails) должен быть заполнен</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реквизита «Код статуса действия документа» (trsdo:DocStatusCode) в составе сложного реквизита «Статус действия документа» (trcdo:DocStatusDetails) должно соответствовать одному </w:t>
            </w:r>
            <w:r>
              <w:rPr>
                <w:rFonts w:ascii="Times New Roman"/>
                <w:b w:val="false"/>
                <w:i w:val="false"/>
                <w:color w:val="000000"/>
                <w:sz w:val="20"/>
              </w:rPr>
              <w:t xml:space="preserve">из следующих значений: </w:t>
            </w:r>
          </w:p>
          <w:p>
            <w:pPr>
              <w:spacing w:after="20"/>
              <w:ind w:left="20"/>
              <w:jc w:val="both"/>
            </w:pPr>
            <w:r>
              <w:rPr>
                <w:rFonts w:ascii="Times New Roman"/>
                <w:b w:val="false"/>
                <w:i w:val="false"/>
                <w:color w:val="000000"/>
                <w:sz w:val="20"/>
              </w:rPr>
              <w:t>«01» – действует;</w:t>
            </w:r>
          </w:p>
          <w:p>
            <w:pPr>
              <w:spacing w:after="20"/>
              <w:ind w:left="20"/>
              <w:jc w:val="both"/>
            </w:pPr>
            <w:r>
              <w:rPr>
                <w:rFonts w:ascii="Times New Roman"/>
                <w:b w:val="false"/>
                <w:i w:val="false"/>
                <w:color w:val="000000"/>
                <w:sz w:val="20"/>
              </w:rPr>
              <w:t>«02» – приостановлен;</w:t>
            </w:r>
          </w:p>
          <w:p>
            <w:pPr>
              <w:spacing w:after="20"/>
              <w:ind w:left="20"/>
              <w:jc w:val="both"/>
            </w:pPr>
            <w:r>
              <w:rPr>
                <w:rFonts w:ascii="Times New Roman"/>
                <w:b w:val="false"/>
                <w:i w:val="false"/>
                <w:color w:val="000000"/>
                <w:sz w:val="20"/>
              </w:rPr>
              <w:t>«03» – прекращен;</w:t>
            </w:r>
          </w:p>
          <w:p>
            <w:pPr>
              <w:spacing w:after="20"/>
              <w:ind w:left="20"/>
              <w:jc w:val="both"/>
            </w:pPr>
            <w:r>
              <w:rPr>
                <w:rFonts w:ascii="Times New Roman"/>
                <w:b w:val="false"/>
                <w:i w:val="false"/>
                <w:color w:val="000000"/>
                <w:sz w:val="20"/>
              </w:rPr>
              <w:t>«04» – продлен;</w:t>
            </w:r>
          </w:p>
          <w:p>
            <w:pPr>
              <w:spacing w:after="20"/>
              <w:ind w:left="20"/>
              <w:jc w:val="both"/>
            </w:pPr>
            <w:r>
              <w:rPr>
                <w:rFonts w:ascii="Times New Roman"/>
                <w:b w:val="false"/>
                <w:i w:val="false"/>
                <w:color w:val="000000"/>
                <w:sz w:val="20"/>
              </w:rPr>
              <w:t>«05» – возобновлен;</w:t>
            </w:r>
          </w:p>
          <w:p>
            <w:pPr>
              <w:spacing w:after="20"/>
              <w:ind w:left="20"/>
              <w:jc w:val="both"/>
            </w:pPr>
            <w:r>
              <w:rPr>
                <w:rFonts w:ascii="Times New Roman"/>
                <w:b w:val="false"/>
                <w:i w:val="false"/>
                <w:color w:val="000000"/>
                <w:sz w:val="20"/>
              </w:rPr>
              <w:t>«09» – архивный</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включении классификатора видов органов по оценке соответствия </w:t>
            </w:r>
            <w:r>
              <w:rPr>
                <w:rFonts w:ascii="Times New Roman"/>
                <w:b w:val="false"/>
                <w:i w:val="false"/>
                <w:color w:val="000000"/>
                <w:sz w:val="20"/>
              </w:rPr>
              <w:t xml:space="preserve">в реестр нормативно-справочной информации Союза реквизит «Код вида органа по оценке соответствия» (trsdo:) </w:t>
            </w:r>
            <w:r>
              <w:rPr>
                <w:rFonts w:ascii="Times New Roman"/>
                <w:b w:val="false"/>
                <w:i w:val="false"/>
                <w:color w:val="000000"/>
                <w:sz w:val="20"/>
              </w:rPr>
              <w:t>в составе сложного реквизита «Орган по оценке соответствия» (trcdo:Conformity) должен быть заполнен</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отсутствии классификатора видов органов по оценке соответствия </w:t>
            </w:r>
            <w:r>
              <w:br/>
            </w:r>
            <w:r>
              <w:rPr>
                <w:rFonts w:ascii="Times New Roman"/>
                <w:b w:val="false"/>
                <w:i w:val="false"/>
                <w:color w:val="000000"/>
                <w:sz w:val="20"/>
              </w:rPr>
              <w:t>
</w:t>
            </w:r>
            <w:r>
              <w:rPr>
                <w:rFonts w:ascii="Times New Roman"/>
                <w:b w:val="false"/>
                <w:i w:val="false"/>
                <w:color w:val="000000"/>
                <w:sz w:val="20"/>
              </w:rPr>
              <w:t xml:space="preserve">в реестре нормативно-справочной информации Союза реквизит «Наименование вида органа по оценке соответствия» (trsdo:) в составе сложного реквизита «Орган по оценке соответствия» (trcdo:) должен быть заполнен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значение реквизита «Код вида органа по оценке соответствия» (trsdo:ConformityAuthorityKindCode) или «Наименование вида органа </w:t>
            </w:r>
            <w:r>
              <w:rPr>
                <w:rFonts w:ascii="Times New Roman"/>
                <w:b w:val="false"/>
                <w:i w:val="false"/>
                <w:color w:val="000000"/>
                <w:sz w:val="20"/>
              </w:rPr>
              <w:t xml:space="preserve">по оценке соответствия» (trsdo:ConformityAuthorityKindName) в составе сложного реквизита «Орган по оценке соответствия» (trcdo: ConformityAuthorityDetails) содержит значение, соответствующее виду органа по оценке соответствия «испытательная лаборатория», реквизит «Область аккредитации» (trcdo: AccreditationAreaDetails) должен содержать не менее 1 значения реквизита «Наименование метода испытания» (trsdo:TestingMethodName)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«Наименование вида органа по оценке соответствия» </w:t>
            </w:r>
            <w:r>
              <w:br/>
            </w:r>
            <w:r>
              <w:rPr>
                <w:rFonts w:ascii="Times New Roman"/>
                <w:b w:val="false"/>
                <w:i w:val="false"/>
                <w:color w:val="000000"/>
                <w:sz w:val="20"/>
              </w:rPr>
              <w:t>
</w:t>
            </w:r>
            <w:r>
              <w:rPr>
                <w:rFonts w:ascii="Times New Roman"/>
                <w:b w:val="false"/>
                <w:i w:val="false"/>
                <w:color w:val="000000"/>
                <w:sz w:val="20"/>
              </w:rPr>
              <w:t>(trsdo:) в составе сложного реквизита «Орган по оценке соответствия» (trcdo:) должен содержать значение «орган по сертификации» или «испытательная лаборатория»</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включении классификатора видов органов по оценке соответствия </w:t>
            </w:r>
            <w:r>
              <w:br/>
            </w:r>
            <w:r>
              <w:rPr>
                <w:rFonts w:ascii="Times New Roman"/>
                <w:b w:val="false"/>
                <w:i w:val="false"/>
                <w:color w:val="000000"/>
                <w:sz w:val="20"/>
              </w:rPr>
              <w:t>
</w:t>
            </w:r>
            <w:r>
              <w:rPr>
                <w:rFonts w:ascii="Times New Roman"/>
                <w:b w:val="false"/>
                <w:i w:val="false"/>
                <w:color w:val="000000"/>
                <w:sz w:val="20"/>
              </w:rPr>
              <w:t xml:space="preserve">в реестр нормативно-справочной информации Союза значение реквизита «Код вида органа по оценке соответствия» (trsdo:ConformityAuthorityKindCode) в составе сложного реквизита «Орган по оценке соответствия» (trcdo: ConformityAuthorityDetails) должно соответствовать коду вида органа по оценке соответствия указанного классификатора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«Код страны» (csdo:UnifiedCountryCode) должно соответствовать коду страны классификатора стран мира, содержащего перечень кодов и наименований стран мира в соответствии с ISO 3166-1</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«Код страны» (csdo:UnifiedCountryCode) заполнен, </w:t>
            </w:r>
            <w:r>
              <w:rPr>
                <w:rFonts w:ascii="Times New Roman"/>
                <w:b w:val="false"/>
                <w:i w:val="false"/>
                <w:color w:val="000000"/>
                <w:sz w:val="20"/>
              </w:rPr>
              <w:t xml:space="preserve">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«Орган по оценке соответствия» (trcdo:ConformityAuthorityDetails) должен содержать не менее 1 значения реквизита «Контактный реквизит» (ccdo:CommunicationDetails), в котором «Код вида связи» (csdo:CommunicationChannelCode) соответствуют виду связи «электронная почта», и не менее 1 значения реквизита «Контактный реквизит» (ccdo:CommunicationDetails), в котором «Код вида связи» (csdo:CommunicationChannelCode) соответствуют виду связи «телефон»</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«Наименование вида связи» (csdo:CommunicationChannelName) </w:t>
            </w:r>
            <w:r>
              <w:rPr>
                <w:rFonts w:ascii="Times New Roman"/>
                <w:b w:val="false"/>
                <w:i w:val="false"/>
                <w:color w:val="000000"/>
                <w:sz w:val="20"/>
              </w:rPr>
              <w:t xml:space="preserve">в составе сложного реквизита «Контактный реквизит» </w:t>
            </w:r>
            <w:r>
              <w:rPr>
                <w:rFonts w:ascii="Times New Roman"/>
                <w:b w:val="false"/>
                <w:i w:val="false"/>
                <w:color w:val="000000"/>
                <w:sz w:val="20"/>
              </w:rPr>
              <w:t>(ccdo:CommunicationDetails) не заполняется</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«Код вида связи» (csdo:CommunicationChannelCode) в составе сложного реквизита «Контактный реквизит» (ccdo:CommunicationDetails) должно соответствовать одному из следующих значений:</w:t>
            </w:r>
          </w:p>
          <w:p>
            <w:pPr>
              <w:spacing w:after="20"/>
              <w:ind w:left="20"/>
              <w:jc w:val="both"/>
            </w:pPr>
            <w:r>
              <w:rPr>
                <w:rFonts w:ascii="Times New Roman"/>
                <w:b w:val="false"/>
                <w:i w:val="false"/>
                <w:color w:val="000000"/>
                <w:sz w:val="20"/>
              </w:rPr>
              <w:t>«AO» – адрес сайта в сети Интернет;</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факс</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включении справочника методов идентификации хозяйствующих субъектов в реестр нормативно-справочной информации Союза значение идентификатора метода идентификации хозяйствующих субъектов (атрибут kindId) должно соответствовать коду метода идентификации хозяйствующих субъектов указанного справочника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«Адрес в текстовой форме» (csdo:AddressText) в составе сложного реквизита «Адрес» (ccdo:AddressV4Details) не заполняется, при этом должны быть заполнены реквизиты:</w:t>
            </w:r>
          </w:p>
          <w:p>
            <w:pPr>
              <w:spacing w:after="20"/>
              <w:ind w:left="20"/>
              <w:jc w:val="both"/>
            </w:pPr>
            <w:r>
              <w:rPr>
                <w:rFonts w:ascii="Times New Roman"/>
                <w:b w:val="false"/>
                <w:i w:val="false"/>
                <w:color w:val="000000"/>
                <w:sz w:val="20"/>
              </w:rPr>
              <w:t>«Код страны» (csdo:UnifiedCountryCode) и «Регион» (csdo:RegionName),</w:t>
            </w:r>
          </w:p>
          <w:p>
            <w:pPr>
              <w:spacing w:after="20"/>
              <w:ind w:left="20"/>
              <w:jc w:val="both"/>
            </w:pPr>
            <w:r>
              <w:rPr>
                <w:rFonts w:ascii="Times New Roman"/>
                <w:b w:val="false"/>
                <w:i w:val="false"/>
                <w:color w:val="000000"/>
                <w:sz w:val="20"/>
              </w:rPr>
              <w:t>а также хотя бы один из реквизитов:</w:t>
            </w:r>
          </w:p>
          <w:p>
            <w:pPr>
              <w:spacing w:after="20"/>
              <w:ind w:left="20"/>
              <w:jc w:val="both"/>
            </w:pPr>
            <w:r>
              <w:rPr>
                <w:rFonts w:ascii="Times New Roman"/>
                <w:b w:val="false"/>
                <w:i w:val="false"/>
                <w:color w:val="000000"/>
                <w:sz w:val="20"/>
              </w:rPr>
              <w:t xml:space="preserve">«Район» (csdo:DistrictName) </w:t>
            </w:r>
          </w:p>
          <w:p>
            <w:pPr>
              <w:spacing w:after="20"/>
              <w:ind w:left="20"/>
              <w:jc w:val="both"/>
            </w:pPr>
            <w:r>
              <w:rPr>
                <w:rFonts w:ascii="Times New Roman"/>
                <w:b w:val="false"/>
                <w:i w:val="false"/>
                <w:color w:val="000000"/>
                <w:sz w:val="20"/>
              </w:rPr>
              <w:t>«Город» (csdo:CityName)</w:t>
            </w:r>
          </w:p>
          <w:p>
            <w:pPr>
              <w:spacing w:after="20"/>
              <w:ind w:left="20"/>
              <w:jc w:val="both"/>
            </w:pPr>
            <w:r>
              <w:rPr>
                <w:rFonts w:ascii="Times New Roman"/>
                <w:b w:val="false"/>
                <w:i w:val="false"/>
                <w:color w:val="000000"/>
                <w:sz w:val="20"/>
              </w:rPr>
              <w:t>«Населенный пункт» (csdo:)</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вида адреса» (csdo:) в составе сложных реквизитов «Адрес» (ccdo:AddressV4Details) и «Адрес» (ccdo:SubjectAddressDetails) должен быть заполнен</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реквизита «Код вида адреса» (csdo:) в составе сложных реквизитов «Адрес» (ccdo:AddressV4Details) и «Адрес» </w:t>
            </w:r>
            <w:r>
              <w:rPr>
                <w:rFonts w:ascii="Times New Roman"/>
                <w:b w:val="false"/>
                <w:i w:val="false"/>
                <w:color w:val="000000"/>
                <w:sz w:val="20"/>
              </w:rPr>
              <w:t>(ccdo:SubjectAddressDetails) должно соответствовать одному из следующих значений:</w:t>
            </w:r>
          </w:p>
          <w:p>
            <w:pPr>
              <w:spacing w:after="20"/>
              <w:ind w:left="20"/>
              <w:jc w:val="both"/>
            </w:pPr>
            <w:r>
              <w:rPr>
                <w:rFonts w:ascii="Times New Roman"/>
                <w:b w:val="false"/>
                <w:i w:val="false"/>
                <w:color w:val="000000"/>
                <w:sz w:val="20"/>
              </w:rPr>
              <w:t>«1» – адрес регистрации;</w:t>
            </w:r>
          </w:p>
          <w:p>
            <w:pPr>
              <w:spacing w:after="20"/>
              <w:ind w:left="20"/>
              <w:jc w:val="both"/>
            </w:pPr>
            <w:r>
              <w:rPr>
                <w:rFonts w:ascii="Times New Roman"/>
                <w:b w:val="false"/>
                <w:i w:val="false"/>
                <w:color w:val="000000"/>
                <w:sz w:val="20"/>
              </w:rPr>
              <w:t>«2» – фактический адрес</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включении перечня технических регламентов Союза (технических регламентов Таможенного союза) в реестр нормативно-справочной информации Союза значение реквизита «Номер технического регламента» (trsdo:TechnicalRegulationId) должно соответствовать номеру технического регламента Союза (технического регламента Таможенного союза) указанного перечня</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организационно-правовой формы» (csdo:BusinessEntityTypeCode) не заполняется</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«Адрес» (ccdo:) в составе сложного реквизита «Юридическое лицо» (trcdo:) должен быть заполнен, при этом должны быть заполнены реквизиты:</w:t>
            </w:r>
          </w:p>
          <w:p>
            <w:pPr>
              <w:spacing w:after="20"/>
              <w:ind w:left="20"/>
              <w:jc w:val="both"/>
            </w:pPr>
            <w:r>
              <w:rPr>
                <w:rFonts w:ascii="Times New Roman"/>
                <w:b w:val="false"/>
                <w:i w:val="false"/>
                <w:color w:val="000000"/>
                <w:sz w:val="20"/>
              </w:rPr>
              <w:t>«Код страны» (csdo:UnifiedCountryCode) и «Регион» (csdo:RegionName),</w:t>
            </w:r>
          </w:p>
          <w:p>
            <w:pPr>
              <w:spacing w:after="20"/>
              <w:ind w:left="20"/>
              <w:jc w:val="both"/>
            </w:pPr>
            <w:r>
              <w:rPr>
                <w:rFonts w:ascii="Times New Roman"/>
                <w:b w:val="false"/>
                <w:i w:val="false"/>
                <w:color w:val="000000"/>
                <w:sz w:val="20"/>
              </w:rPr>
              <w:t>а также хотя бы один из реквизитов:</w:t>
            </w:r>
          </w:p>
          <w:p>
            <w:pPr>
              <w:spacing w:after="20"/>
              <w:ind w:left="20"/>
              <w:jc w:val="both"/>
            </w:pPr>
            <w:r>
              <w:rPr>
                <w:rFonts w:ascii="Times New Roman"/>
                <w:b w:val="false"/>
                <w:i w:val="false"/>
                <w:color w:val="000000"/>
                <w:sz w:val="20"/>
              </w:rPr>
              <w:t xml:space="preserve">«Район» (csdo:DistrictName) </w:t>
            </w:r>
          </w:p>
          <w:p>
            <w:pPr>
              <w:spacing w:after="20"/>
              <w:ind w:left="20"/>
              <w:jc w:val="both"/>
            </w:pPr>
            <w:r>
              <w:rPr>
                <w:rFonts w:ascii="Times New Roman"/>
                <w:b w:val="false"/>
                <w:i w:val="false"/>
                <w:color w:val="000000"/>
                <w:sz w:val="20"/>
              </w:rPr>
              <w:t xml:space="preserve">«Город» (csdo:CityName) </w:t>
            </w:r>
          </w:p>
          <w:p>
            <w:pPr>
              <w:spacing w:after="20"/>
              <w:ind w:left="20"/>
              <w:jc w:val="both"/>
            </w:pPr>
            <w:r>
              <w:rPr>
                <w:rFonts w:ascii="Times New Roman"/>
                <w:b w:val="false"/>
                <w:i w:val="false"/>
                <w:color w:val="000000"/>
                <w:sz w:val="20"/>
              </w:rPr>
              <w:t xml:space="preserve">«Населенный пункт» (csdo:)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страны» (csdo:UnifiedCountryCode) в составе сложного реквизита «Юридическое лицо» (trcdo:LegalEntityDetails) не заполняется</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«Наименование хозяйствующего субъекта» (csdo:BusinessEntityName) в составе сложного реквизита «Юридическое лицо» (trcdo:LegalEntityDetails) должен быть заполнен</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«Код вида адреса» (csdo:AddressKindCode) в составе реквизита «Орган по оценке соответствия» (trcdo:ConformityAuthorityDetails) должно соответствовать коду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реквизита «Код вида адреса» (csdo:AddressKindCode) в составе реквизита «Юридическое лицо» (trcdo:LegalEntityDetails) должно соответствовать коду «1» </w:t>
            </w:r>
          </w:p>
        </w:tc>
      </w:tr>
    </w:tbl>
    <w:bookmarkStart w:name="z16" w:id="4"/>
    <w:p>
      <w:pPr>
        <w:spacing w:after="0"/>
        <w:ind w:left="0"/>
        <w:jc w:val="both"/>
      </w:pPr>
      <w:r>
        <w:rPr>
          <w:rFonts w:ascii="Times New Roman"/>
          <w:b w:val="false"/>
          <w:i w:val="false"/>
          <w:color w:val="000000"/>
          <w:sz w:val="28"/>
        </w:rPr>
        <w:t>
      </w:t>
      </w:r>
      <w:r>
        <w:rPr>
          <w:rFonts w:ascii="Times New Roman"/>
          <w:b w:val="false"/>
          <w:i w:val="false"/>
          <w:color w:val="000000"/>
          <w:sz w:val="28"/>
        </w:rPr>
        <w:t>таблицу 12</w:t>
      </w:r>
      <w:r>
        <w:rPr>
          <w:rFonts w:ascii="Times New Roman"/>
          <w:b w:val="false"/>
          <w:i w:val="false"/>
          <w:color w:val="000000"/>
          <w:sz w:val="28"/>
        </w:rPr>
        <w:t xml:space="preserve"> изложить в следующей редакции: </w:t>
      </w:r>
    </w:p>
    <w:bookmarkEnd w:id="4"/>
    <w:bookmarkStart w:name="z17" w:id="5"/>
    <w:p>
      <w:pPr>
        <w:spacing w:after="0"/>
        <w:ind w:left="0"/>
        <w:jc w:val="both"/>
      </w:pPr>
      <w:r>
        <w:rPr>
          <w:rFonts w:ascii="Times New Roman"/>
          <w:b w:val="false"/>
          <w:i w:val="false"/>
          <w:color w:val="000000"/>
          <w:sz w:val="28"/>
        </w:rPr>
        <w:t>
«Таблица 12</w:t>
      </w:r>
    </w:p>
    <w:bookmarkEnd w:id="5"/>
    <w:bookmarkStart w:name="z19" w:id="6"/>
    <w:p>
      <w:pPr>
        <w:spacing w:after="0"/>
        <w:ind w:left="0"/>
        <w:jc w:val="both"/>
      </w:pPr>
      <w:r>
        <w:rPr>
          <w:rFonts w:ascii="Times New Roman"/>
          <w:b w:val="false"/>
          <w:i w:val="false"/>
          <w:color w:val="000000"/>
          <w:sz w:val="28"/>
        </w:rPr>
        <w:t>
</w:t>
      </w:r>
      <w:r>
        <w:rPr>
          <w:rFonts w:ascii="Times New Roman"/>
          <w:b/>
          <w:i w:val="false"/>
          <w:color w:val="000000"/>
          <w:sz w:val="28"/>
        </w:rPr>
        <w:t xml:space="preserve">     Требования к заполнению реквизитов электронных документов </w:t>
      </w:r>
      <w:r>
        <w:br/>
      </w:r>
      <w:r>
        <w:rPr>
          <w:rFonts w:ascii="Times New Roman"/>
          <w:b w:val="false"/>
          <w:i w:val="false"/>
          <w:color w:val="000000"/>
          <w:sz w:val="28"/>
        </w:rPr>
        <w:t>
</w:t>
      </w:r>
      <w:r>
        <w:rPr>
          <w:rFonts w:ascii="Times New Roman"/>
          <w:b/>
          <w:i w:val="false"/>
          <w:color w:val="000000"/>
          <w:sz w:val="28"/>
        </w:rPr>
        <w:t xml:space="preserve">       (сведений) «Сведения единого реестра органов по оценке </w:t>
      </w:r>
      <w:r>
        <w:br/>
      </w:r>
      <w:r>
        <w:rPr>
          <w:rFonts w:ascii="Times New Roman"/>
          <w:b w:val="false"/>
          <w:i w:val="false"/>
          <w:color w:val="000000"/>
          <w:sz w:val="28"/>
        </w:rPr>
        <w:t>
</w:t>
      </w:r>
      <w:r>
        <w:rPr>
          <w:rFonts w:ascii="Times New Roman"/>
          <w:b/>
          <w:i w:val="false"/>
          <w:color w:val="000000"/>
          <w:sz w:val="28"/>
        </w:rPr>
        <w:t xml:space="preserve">      соответствия» (R.TR.TS.02.001), передаваемых в сообщении </w:t>
      </w:r>
      <w:r>
        <w:br/>
      </w:r>
      <w:r>
        <w:rPr>
          <w:rFonts w:ascii="Times New Roman"/>
          <w:b w:val="false"/>
          <w:i w:val="false"/>
          <w:color w:val="000000"/>
          <w:sz w:val="28"/>
        </w:rPr>
        <w:t>
</w:t>
      </w:r>
      <w:r>
        <w:rPr>
          <w:rFonts w:ascii="Times New Roman"/>
          <w:b/>
          <w:i w:val="false"/>
          <w:color w:val="000000"/>
          <w:sz w:val="28"/>
        </w:rPr>
        <w:t xml:space="preserve">          «Сведения об органах по оценке соответствия для </w:t>
      </w:r>
      <w:r>
        <w:br/>
      </w:r>
      <w:r>
        <w:rPr>
          <w:rFonts w:ascii="Times New Roman"/>
          <w:b w:val="false"/>
          <w:i w:val="false"/>
          <w:color w:val="000000"/>
          <w:sz w:val="28"/>
        </w:rPr>
        <w:t>
</w:t>
      </w:r>
      <w:r>
        <w:rPr>
          <w:rFonts w:ascii="Times New Roman"/>
          <w:b/>
          <w:i w:val="false"/>
          <w:color w:val="000000"/>
          <w:sz w:val="28"/>
        </w:rPr>
        <w:t xml:space="preserve">                 изменения» (P.TS.02.MSG.002)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12174"/>
      </w:tblGrid>
      <w:tr>
        <w:trPr>
          <w:trHeight w:val="435"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«Орган по оценке соответствия» (trcdo: ConformityAuthorityDetails) должен содержать 1 значение</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(csdo:EndDateTime) в составе сложного реквизита «Технологические характеристики записи общего ресурса» (ccdo:ResourceItemStatusDetails) не заполняется</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едином реестре должны сожержаться сведения об органе по оценке соответствия с таким же значением реквизитов «Код страны» (csdo: UnifiedCountryCode) и «Идентификатор органа по оценке соответствия» (trsdo:ConformityAuthorityId) в составе сложного реквизита «Орган по оценке соответствия» (trcdo:ConformityAuthorityDetails), в которых реквизит «Конечная дата и время» (csdo:EndDateTime) в составе сложного реквизита «Технологические характеристики записи общего ресурса» (ccdo:ResourceItemStatusDetails) не заполнен, а значение реквизита «Начальная дата и время» (csdo:StartDateTime) меньше или равно значению этого реквизита в передаваемых сведениях</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«Имя» (csdo:FirstName) в составе сложного реквизита «ФИО» (ccdo:FullNameDetails) должен быть заполнен</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«Фамилия» (csdo:LastName) в составе сложного реквизита «ФИО» (ccdo:FullNameDetails) должен быть заполнен</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значение реквизита «Признак включения продукции в единый перечень» (trsdo:SingleListProductIndicator) в составе сложного реквизита «Область аккредитации» (trcdo:AccreditationAreaDetails) содержит значение, соответствующее значению «истина», реквизит «Номер технического регламента» (trsdo:TechnicalRegulationId) в составе сложного реквизита «Область аккредитации» (trcdo: AccreditationAreaDetails) не заполняется, иначе реквизит «Номер технического регламента» (trsdo:TechnicalRegulationId) в составе сложного реквизита «Область аккредитации» (trcdo: AccreditationAreaDetails) должен содержать не менее 1 значения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«Наименование продукта» (trsdo:ProductName) в составе сложного реквизита «Область аккредитации» (trcdo: AccreditationAreaDetails) должен быть заполнен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«Дата документа» (csdo:DocCreationDate) в составе сложного реквизита «Сведения о документе» (trcdo:DocInformationDetails) должен быть заполнен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статуса действия документа» (trsdo:DocStatusCode) в составе сложного реквизита «Статус действия документа» (trcdo:DocStatusDetails) содержит значение «02», «03» или «09», реквизит «Начальная дата» (csdo:) в составе сложного реквизита «Статус действия документа» (trcdo:DocStatusDetails) должен быть заполнен</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статуса действия документа (trsdo:DocStatusCode) в составе сложного реквизита «Статус действия документа» (trcdo:DocStatusDetails) должен быть заполнен</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реквизита «Код статуса действия документа» (trsdo:DocStatusCode) в составе сложного реквизита «Статус действия документа» (trcdo:DocStatusDetails) должно соответствовать одному из следующих значений: </w:t>
            </w:r>
          </w:p>
          <w:p>
            <w:pPr>
              <w:spacing w:after="20"/>
              <w:ind w:left="20"/>
              <w:jc w:val="both"/>
            </w:pPr>
            <w:r>
              <w:rPr>
                <w:rFonts w:ascii="Times New Roman"/>
                <w:b w:val="false"/>
                <w:i w:val="false"/>
                <w:color w:val="000000"/>
                <w:sz w:val="20"/>
              </w:rPr>
              <w:t>«01» – действует;</w:t>
            </w:r>
          </w:p>
          <w:p>
            <w:pPr>
              <w:spacing w:after="20"/>
              <w:ind w:left="20"/>
              <w:jc w:val="both"/>
            </w:pPr>
            <w:r>
              <w:rPr>
                <w:rFonts w:ascii="Times New Roman"/>
                <w:b w:val="false"/>
                <w:i w:val="false"/>
                <w:color w:val="000000"/>
                <w:sz w:val="20"/>
              </w:rPr>
              <w:t>«02» – приостановлен;</w:t>
            </w:r>
          </w:p>
          <w:p>
            <w:pPr>
              <w:spacing w:after="20"/>
              <w:ind w:left="20"/>
              <w:jc w:val="both"/>
            </w:pPr>
            <w:r>
              <w:rPr>
                <w:rFonts w:ascii="Times New Roman"/>
                <w:b w:val="false"/>
                <w:i w:val="false"/>
                <w:color w:val="000000"/>
                <w:sz w:val="20"/>
              </w:rPr>
              <w:t>«03» – прекращен;</w:t>
            </w:r>
          </w:p>
          <w:p>
            <w:pPr>
              <w:spacing w:after="20"/>
              <w:ind w:left="20"/>
              <w:jc w:val="both"/>
            </w:pPr>
            <w:r>
              <w:rPr>
                <w:rFonts w:ascii="Times New Roman"/>
                <w:b w:val="false"/>
                <w:i w:val="false"/>
                <w:color w:val="000000"/>
                <w:sz w:val="20"/>
              </w:rPr>
              <w:t>«04» – продлен;</w:t>
            </w:r>
          </w:p>
          <w:p>
            <w:pPr>
              <w:spacing w:after="20"/>
              <w:ind w:left="20"/>
              <w:jc w:val="both"/>
            </w:pPr>
            <w:r>
              <w:rPr>
                <w:rFonts w:ascii="Times New Roman"/>
                <w:b w:val="false"/>
                <w:i w:val="false"/>
                <w:color w:val="000000"/>
                <w:sz w:val="20"/>
              </w:rPr>
              <w:t>«05» – возобновлен;</w:t>
            </w:r>
          </w:p>
          <w:p>
            <w:pPr>
              <w:spacing w:after="20"/>
              <w:ind w:left="20"/>
              <w:jc w:val="both"/>
            </w:pPr>
            <w:r>
              <w:rPr>
                <w:rFonts w:ascii="Times New Roman"/>
                <w:b w:val="false"/>
                <w:i w:val="false"/>
                <w:color w:val="000000"/>
                <w:sz w:val="20"/>
              </w:rPr>
              <w:t>«09» – архивный</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включении классификатора видов органов по оценке соответствия </w:t>
            </w:r>
            <w:r>
              <w:br/>
            </w:r>
            <w:r>
              <w:rPr>
                <w:rFonts w:ascii="Times New Roman"/>
                <w:b w:val="false"/>
                <w:i w:val="false"/>
                <w:color w:val="000000"/>
                <w:sz w:val="20"/>
              </w:rPr>
              <w:t>
</w:t>
            </w:r>
            <w:r>
              <w:rPr>
                <w:rFonts w:ascii="Times New Roman"/>
                <w:b w:val="false"/>
                <w:i w:val="false"/>
                <w:color w:val="000000"/>
                <w:sz w:val="20"/>
              </w:rPr>
              <w:t>в реестр нормативно-справочной информации Союза реквизит «Код вида органа по оценке соответствия» (trsdo:) в составе сложного реквизита «Орган по оценке соответствия» (trcdo:Conformity) должен быть заполнен</w:t>
            </w:r>
          </w:p>
        </w:tc>
      </w:tr>
      <w:tr>
        <w:trPr>
          <w:trHeight w:val="2025"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отсутствии классификатора видов органов по оценке соответствия </w:t>
            </w:r>
            <w:r>
              <w:br/>
            </w:r>
            <w:r>
              <w:rPr>
                <w:rFonts w:ascii="Times New Roman"/>
                <w:b w:val="false"/>
                <w:i w:val="false"/>
                <w:color w:val="000000"/>
                <w:sz w:val="20"/>
              </w:rPr>
              <w:t>
</w:t>
            </w:r>
            <w:r>
              <w:rPr>
                <w:rFonts w:ascii="Times New Roman"/>
                <w:b w:val="false"/>
                <w:i w:val="false"/>
                <w:color w:val="000000"/>
                <w:sz w:val="20"/>
              </w:rPr>
              <w:t xml:space="preserve">в реестре нормативно-справочной информации Союза реквизит «Наименование вида органа по оценке соответствия» (trsdo:) в составе сложного реквизита «Орган по оценке соответствия» (trcdo:) должен быть заполнен </w:t>
            </w:r>
          </w:p>
        </w:tc>
      </w:tr>
      <w:tr>
        <w:trPr>
          <w:trHeight w:val="30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значение реквизита «Код вида органа по оценке соответствия» (trsdo:ConformityAuthorityKindCode) или «Наименование вида органа </w:t>
            </w:r>
            <w:r>
              <w:br/>
            </w:r>
            <w:r>
              <w:rPr>
                <w:rFonts w:ascii="Times New Roman"/>
                <w:b w:val="false"/>
                <w:i w:val="false"/>
                <w:color w:val="000000"/>
                <w:sz w:val="20"/>
              </w:rPr>
              <w:t>
</w:t>
            </w:r>
            <w:r>
              <w:rPr>
                <w:rFonts w:ascii="Times New Roman"/>
                <w:b w:val="false"/>
                <w:i w:val="false"/>
                <w:color w:val="000000"/>
                <w:sz w:val="20"/>
              </w:rPr>
              <w:t>по оценке соответствия» (trsdo:) в составе сложного реквизита «Орган по оценке соответствия» (trcdo: ConformityAuthorityDetails) содержит значение, соответствующее виду органа по оценке соответствия «испытательная лаборатория», реквизит «Область аккредитации» (trcdo: AccreditationAreaDetails) должен содержать не менее 1 значения реквизита «Наименование метода испытания» (trsdo:TestingMethodName)</w:t>
            </w:r>
          </w:p>
        </w:tc>
      </w:tr>
      <w:tr>
        <w:trPr>
          <w:trHeight w:val="15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«Наименование вида органа по оценке соответствия» (trsdo:) в составе сложного реквизита «Орган по оценке соответствия» (trcdo:) должен содержать значение «орган по сертификации» или «испытательная лаборатория»</w:t>
            </w:r>
          </w:p>
        </w:tc>
      </w:tr>
      <w:tr>
        <w:trPr>
          <w:trHeight w:val="1785"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включении классификатора видов органов по оценке соответствия в реестр нормативно-справочной информации Союза значение реквизита «Код вида органа по оценке соответствия» (trsdo:ConformityAuthorityKindCode) в составе сложного реквизита «Орган по оценке соответствия» (trcdo: ConformityAuthorityDetails) должно соответствовать коду вида органа по оценке соответствия указанного классификатора</w:t>
            </w:r>
          </w:p>
        </w:tc>
      </w:tr>
      <w:tr>
        <w:trPr>
          <w:trHeight w:val="102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«Код страны» (csdo:UnifiedCountryCode) должно соответствовать коду страны классификатора стран мира, содержащего перечень кодов и наименований стран мира в соответствии с ISO 3166-1</w:t>
            </w:r>
          </w:p>
        </w:tc>
      </w:tr>
      <w:tr>
        <w:trPr>
          <w:trHeight w:val="1425"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страны» (csdo:UnifiedCountryCode) заполнен,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«Орган по оценке соответствия» (trcdo:ConformityAuthorityDetails) должен содержать не менее 1 значения реквизита «Контактный реквизит» (ccdo:CommunicationDetails), в котором «Код вида связи» (csdo:CommunicationChannelCode) соответствуют виду связи «электронная почта», и не менее 1 значения реквизита «Контактный реквизит» (ccdo:CommunicationDetails), в котором «Код вида связи» (csdo:CommunicationChannelCode) соответствуют виду связи «телефон»</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«Наименование вида связи» (csdo:CommunicationChannelName) в составе сложного реквизита «Контактный реквизит» (ccdo:CommunicationDetails) не заполняется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«Код вида связи» (csdo:CommunicationChannelCode) в составе сложного реквизита «Контактный реквизит» (ccdo:CommunicationDetails) должно соответствовать одному из следующих значений:</w:t>
            </w:r>
          </w:p>
          <w:p>
            <w:pPr>
              <w:spacing w:after="20"/>
              <w:ind w:left="20"/>
              <w:jc w:val="both"/>
            </w:pPr>
            <w:r>
              <w:rPr>
                <w:rFonts w:ascii="Times New Roman"/>
                <w:b w:val="false"/>
                <w:i w:val="false"/>
                <w:color w:val="000000"/>
                <w:sz w:val="20"/>
              </w:rPr>
              <w:t>«AO» – адрес сайта в сети Интернет;</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факс</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включении справочника методов идентификации хозяйствующих субъектов в реестр нормативно-справочной информации Союза значение идентификатора метода идентификации хозяйствующих субъектов (атрибут kindId) должно соответствовать коду метода идентификации хозяйствующих субъектов указанного справочника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«Адрес в текстовой форме» (csdo:AddressText) в составе сложного реквизита «Адрес» (ccdo:AddressV4Details) не заполняется, при этом должны быть заполнены реквизиты:</w:t>
            </w:r>
          </w:p>
          <w:p>
            <w:pPr>
              <w:spacing w:after="20"/>
              <w:ind w:left="20"/>
              <w:jc w:val="both"/>
            </w:pPr>
            <w:r>
              <w:rPr>
                <w:rFonts w:ascii="Times New Roman"/>
                <w:b w:val="false"/>
                <w:i w:val="false"/>
                <w:color w:val="000000"/>
                <w:sz w:val="20"/>
              </w:rPr>
              <w:t>«Код страны» (csdo:UnifiedCountryCode) и «Регион» (csdo:RegionName),</w:t>
            </w:r>
          </w:p>
          <w:p>
            <w:pPr>
              <w:spacing w:after="20"/>
              <w:ind w:left="20"/>
              <w:jc w:val="both"/>
            </w:pPr>
            <w:r>
              <w:rPr>
                <w:rFonts w:ascii="Times New Roman"/>
                <w:b w:val="false"/>
                <w:i w:val="false"/>
                <w:color w:val="000000"/>
                <w:sz w:val="20"/>
              </w:rPr>
              <w:t>а также хотя бы один из реквизитов:</w:t>
            </w:r>
          </w:p>
          <w:p>
            <w:pPr>
              <w:spacing w:after="20"/>
              <w:ind w:left="20"/>
              <w:jc w:val="both"/>
            </w:pPr>
            <w:r>
              <w:rPr>
                <w:rFonts w:ascii="Times New Roman"/>
                <w:b w:val="false"/>
                <w:i w:val="false"/>
                <w:color w:val="000000"/>
                <w:sz w:val="20"/>
              </w:rPr>
              <w:t xml:space="preserve">«Район» (csdo:DistrictName) </w:t>
            </w:r>
          </w:p>
          <w:p>
            <w:pPr>
              <w:spacing w:after="20"/>
              <w:ind w:left="20"/>
              <w:jc w:val="both"/>
            </w:pPr>
            <w:r>
              <w:rPr>
                <w:rFonts w:ascii="Times New Roman"/>
                <w:b w:val="false"/>
                <w:i w:val="false"/>
                <w:color w:val="000000"/>
                <w:sz w:val="20"/>
              </w:rPr>
              <w:t>«Город» (csdo:CityName)</w:t>
            </w:r>
          </w:p>
          <w:p>
            <w:pPr>
              <w:spacing w:after="20"/>
              <w:ind w:left="20"/>
              <w:jc w:val="both"/>
            </w:pPr>
            <w:r>
              <w:rPr>
                <w:rFonts w:ascii="Times New Roman"/>
                <w:b w:val="false"/>
                <w:i w:val="false"/>
                <w:color w:val="000000"/>
                <w:sz w:val="20"/>
              </w:rPr>
              <w:t>«Населенный пункт» (csdo:)</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вида адреса» (csdo:) в составе сложных реквизитов «Адрес» (ccdo:AddressV4Details) и «Адрес» (ccdo:SubjectAddressDetails) должен быть заполнен</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«Код вида адреса» (csdo:) в составе сложных реквизитов «Адрес» (ccdo:AddressV4Details) и «Адрес» (ccdo:SubjectAddressDetails) должно соответствовать одному из следующих значений:</w:t>
            </w:r>
          </w:p>
          <w:p>
            <w:pPr>
              <w:spacing w:after="20"/>
              <w:ind w:left="20"/>
              <w:jc w:val="both"/>
            </w:pPr>
            <w:r>
              <w:rPr>
                <w:rFonts w:ascii="Times New Roman"/>
                <w:b w:val="false"/>
                <w:i w:val="false"/>
                <w:color w:val="000000"/>
                <w:sz w:val="20"/>
              </w:rPr>
              <w:t>«1» – адрес регистрации;</w:t>
            </w:r>
          </w:p>
          <w:p>
            <w:pPr>
              <w:spacing w:after="20"/>
              <w:ind w:left="20"/>
              <w:jc w:val="both"/>
            </w:pPr>
            <w:r>
              <w:rPr>
                <w:rFonts w:ascii="Times New Roman"/>
                <w:b w:val="false"/>
                <w:i w:val="false"/>
                <w:color w:val="000000"/>
                <w:sz w:val="20"/>
              </w:rPr>
              <w:t>«2» – фактический адрес</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включении перечня технических регламентов Союза (технических регламентов Таможенного союза) в реестр нормативно-справочной информации Союза значение реквизита «Номер технического регламента» (trsdo:TechnicalRegulationId) должно соответствовать номеру технического регламента Союза (технического регламента Таможенного союза) указанного перечня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«Код организационно-правовой формы» (csdo:BusinessEntityTypeCode) не заполняется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«Адрес» (ccdo:) в составе сложного реквизита «Юридическое лицо» (trcdo:) должен быть заполнен, при этом должны быть заполнены реквизиты:</w:t>
            </w:r>
          </w:p>
          <w:p>
            <w:pPr>
              <w:spacing w:after="20"/>
              <w:ind w:left="20"/>
              <w:jc w:val="both"/>
            </w:pPr>
            <w:r>
              <w:rPr>
                <w:rFonts w:ascii="Times New Roman"/>
                <w:b w:val="false"/>
                <w:i w:val="false"/>
                <w:color w:val="000000"/>
                <w:sz w:val="20"/>
              </w:rPr>
              <w:t>«Код страны» (csdo:UnifiedCountryCode) и «Регион» (csdo:RegionName),</w:t>
            </w:r>
          </w:p>
          <w:p>
            <w:pPr>
              <w:spacing w:after="20"/>
              <w:ind w:left="20"/>
              <w:jc w:val="both"/>
            </w:pPr>
            <w:r>
              <w:rPr>
                <w:rFonts w:ascii="Times New Roman"/>
                <w:b w:val="false"/>
                <w:i w:val="false"/>
                <w:color w:val="000000"/>
                <w:sz w:val="20"/>
              </w:rPr>
              <w:t>а также хотя бы один из реквизитов:</w:t>
            </w:r>
          </w:p>
          <w:p>
            <w:pPr>
              <w:spacing w:after="20"/>
              <w:ind w:left="20"/>
              <w:jc w:val="both"/>
            </w:pPr>
            <w:r>
              <w:rPr>
                <w:rFonts w:ascii="Times New Roman"/>
                <w:b w:val="false"/>
                <w:i w:val="false"/>
                <w:color w:val="000000"/>
                <w:sz w:val="20"/>
              </w:rPr>
              <w:t xml:space="preserve">«Район» (csdo:DistrictName) </w:t>
            </w:r>
          </w:p>
          <w:p>
            <w:pPr>
              <w:spacing w:after="20"/>
              <w:ind w:left="20"/>
              <w:jc w:val="both"/>
            </w:pPr>
            <w:r>
              <w:rPr>
                <w:rFonts w:ascii="Times New Roman"/>
                <w:b w:val="false"/>
                <w:i w:val="false"/>
                <w:color w:val="000000"/>
                <w:sz w:val="20"/>
              </w:rPr>
              <w:t>«Город» (csdo:CityName)</w:t>
            </w:r>
          </w:p>
          <w:p>
            <w:pPr>
              <w:spacing w:after="20"/>
              <w:ind w:left="20"/>
              <w:jc w:val="both"/>
            </w:pPr>
            <w:r>
              <w:rPr>
                <w:rFonts w:ascii="Times New Roman"/>
                <w:b w:val="false"/>
                <w:i w:val="false"/>
                <w:color w:val="000000"/>
                <w:sz w:val="20"/>
              </w:rPr>
              <w:t>«Населенный пункт» (csdo:)</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страны» (csdo:UnifiedCountryCode) в составе сложного реквизита «Юридическое лицо» (trcdo:LegalEntityDetails) не заполняется</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«Наименование хозяйствующего субъекта» (csdo:BusinessEntityName) в составе сложного реквизита «Юридическое лицо» (trcdo:LegalEntityDetails) должен быть заполнен</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реквизита «Код вида адреса» (csdo:AddressKindCode) в составе реквизита «Орган по оценке соответствия» (trcdo:ConformityAuthorityDetails) должно соответствовать коду «2»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реквизита «Код вида адреса» (csdo:AddressKindCode) в составе реквизита «Юридическое лицо» (trcdo:LegalEntityDetails) должно соответствовать коду «1» </w:t>
            </w:r>
          </w:p>
        </w:tc>
      </w:tr>
    </w:tbl>
    <w:bookmarkStart w:name="z20" w:id="7"/>
    <w:p>
      <w:pPr>
        <w:spacing w:after="0"/>
        <w:ind w:left="0"/>
        <w:jc w:val="both"/>
      </w:pPr>
      <w:r>
        <w:rPr>
          <w:rFonts w:ascii="Times New Roman"/>
          <w:b w:val="false"/>
          <w:i w:val="false"/>
          <w:color w:val="000000"/>
          <w:sz w:val="28"/>
        </w:rPr>
        <w:t>
      в) в </w:t>
      </w:r>
      <w:r>
        <w:rPr>
          <w:rFonts w:ascii="Times New Roman"/>
          <w:b w:val="false"/>
          <w:i w:val="false"/>
          <w:color w:val="000000"/>
          <w:sz w:val="28"/>
        </w:rPr>
        <w:t>Описании</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утвержденном указанным Решением: </w:t>
      </w:r>
      <w:r>
        <w:br/>
      </w:r>
      <w:r>
        <w:rPr>
          <w:rFonts w:ascii="Times New Roman"/>
          <w:b w:val="false"/>
          <w:i w:val="false"/>
          <w:color w:val="000000"/>
          <w:sz w:val="28"/>
        </w:rPr>
        <w:t>
</w:t>
      </w:r>
      <w:r>
        <w:rPr>
          <w:rFonts w:ascii="Times New Roman"/>
          <w:b w:val="false"/>
          <w:i w:val="false"/>
          <w:color w:val="000000"/>
          <w:sz w:val="28"/>
        </w:rPr>
        <w:t>
      позицию 2.1 </w:t>
      </w:r>
      <w:r>
        <w:rPr>
          <w:rFonts w:ascii="Times New Roman"/>
          <w:b w:val="false"/>
          <w:i w:val="false"/>
          <w:color w:val="000000"/>
          <w:sz w:val="28"/>
        </w:rPr>
        <w:t>таблицы 1</w:t>
      </w:r>
      <w:r>
        <w:rPr>
          <w:rFonts w:ascii="Times New Roman"/>
          <w:b w:val="false"/>
          <w:i w:val="false"/>
          <w:color w:val="000000"/>
          <w:sz w:val="28"/>
        </w:rPr>
        <w:t xml:space="preserve"> в графе 4 изложить в следующей редакции «urn:EEC:R:TR:TS:02:AuthorityCertificationRegistryDetails:v1.0.1»; </w:t>
      </w:r>
      <w:r>
        <w:br/>
      </w:r>
      <w:r>
        <w:rPr>
          <w:rFonts w:ascii="Times New Roman"/>
          <w:b w:val="false"/>
          <w:i w:val="false"/>
          <w:color w:val="000000"/>
          <w:sz w:val="28"/>
        </w:rPr>
        <w:t>
</w:t>
      </w:r>
      <w:r>
        <w:rPr>
          <w:rFonts w:ascii="Times New Roman"/>
          <w:b w:val="false"/>
          <w:i w:val="false"/>
          <w:color w:val="000000"/>
          <w:sz w:val="28"/>
        </w:rPr>
        <w:t>
      позицию 3 </w:t>
      </w:r>
      <w:r>
        <w:rPr>
          <w:rFonts w:ascii="Times New Roman"/>
          <w:b w:val="false"/>
          <w:i w:val="false"/>
          <w:color w:val="000000"/>
          <w:sz w:val="28"/>
        </w:rPr>
        <w:t>таблицы 8</w:t>
      </w:r>
      <w:r>
        <w:rPr>
          <w:rFonts w:ascii="Times New Roman"/>
          <w:b w:val="false"/>
          <w:i w:val="false"/>
          <w:color w:val="000000"/>
          <w:sz w:val="28"/>
        </w:rPr>
        <w:t xml:space="preserve"> в графе 3 изложить в следующей редакции «1.0.1»;  </w:t>
      </w:r>
      <w:r>
        <w:br/>
      </w:r>
      <w:r>
        <w:rPr>
          <w:rFonts w:ascii="Times New Roman"/>
          <w:b w:val="false"/>
          <w:i w:val="false"/>
          <w:color w:val="000000"/>
          <w:sz w:val="28"/>
        </w:rPr>
        <w:t>
</w:t>
      </w:r>
      <w:r>
        <w:rPr>
          <w:rFonts w:ascii="Times New Roman"/>
          <w:b w:val="false"/>
          <w:i w:val="false"/>
          <w:color w:val="000000"/>
          <w:sz w:val="28"/>
        </w:rPr>
        <w:t>
      позицию 4 </w:t>
      </w:r>
      <w:r>
        <w:rPr>
          <w:rFonts w:ascii="Times New Roman"/>
          <w:b w:val="false"/>
          <w:i w:val="false"/>
          <w:color w:val="000000"/>
          <w:sz w:val="28"/>
        </w:rPr>
        <w:t>таблицы 8</w:t>
      </w:r>
      <w:r>
        <w:rPr>
          <w:rFonts w:ascii="Times New Roman"/>
          <w:b w:val="false"/>
          <w:i w:val="false"/>
          <w:color w:val="000000"/>
          <w:sz w:val="28"/>
        </w:rPr>
        <w:t xml:space="preserve"> в графе 3 изложить в следующей редакции «сведения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w:t>
      </w:r>
      <w:r>
        <w:br/>
      </w:r>
      <w:r>
        <w:rPr>
          <w:rFonts w:ascii="Times New Roman"/>
          <w:b w:val="false"/>
          <w:i w:val="false"/>
          <w:color w:val="000000"/>
          <w:sz w:val="28"/>
        </w:rPr>
        <w:t>
</w:t>
      </w:r>
      <w:r>
        <w:rPr>
          <w:rFonts w:ascii="Times New Roman"/>
          <w:b w:val="false"/>
          <w:i w:val="false"/>
          <w:color w:val="000000"/>
          <w:sz w:val="28"/>
        </w:rPr>
        <w:t>
      позицию 6 </w:t>
      </w:r>
      <w:r>
        <w:rPr>
          <w:rFonts w:ascii="Times New Roman"/>
          <w:b w:val="false"/>
          <w:i w:val="false"/>
          <w:color w:val="000000"/>
          <w:sz w:val="28"/>
        </w:rPr>
        <w:t>таблицы 8</w:t>
      </w:r>
      <w:r>
        <w:rPr>
          <w:rFonts w:ascii="Times New Roman"/>
          <w:b w:val="false"/>
          <w:i w:val="false"/>
          <w:color w:val="000000"/>
          <w:sz w:val="28"/>
        </w:rPr>
        <w:t xml:space="preserve"> в графе 3 изложить в следующей редакции «urn:EEC:R:TR:TS:02:AuthorityCertificationRegistryDetails:v1.0.1»; </w:t>
      </w:r>
      <w:r>
        <w:br/>
      </w:r>
      <w:r>
        <w:rPr>
          <w:rFonts w:ascii="Times New Roman"/>
          <w:b w:val="false"/>
          <w:i w:val="false"/>
          <w:color w:val="000000"/>
          <w:sz w:val="28"/>
        </w:rPr>
        <w:t>
</w:t>
      </w:r>
      <w:r>
        <w:rPr>
          <w:rFonts w:ascii="Times New Roman"/>
          <w:b w:val="false"/>
          <w:i w:val="false"/>
          <w:color w:val="000000"/>
          <w:sz w:val="28"/>
        </w:rPr>
        <w:t>
      позицию 8 </w:t>
      </w:r>
      <w:r>
        <w:rPr>
          <w:rFonts w:ascii="Times New Roman"/>
          <w:b w:val="false"/>
          <w:i w:val="false"/>
          <w:color w:val="000000"/>
          <w:sz w:val="28"/>
        </w:rPr>
        <w:t>таблицы 8</w:t>
      </w:r>
      <w:r>
        <w:rPr>
          <w:rFonts w:ascii="Times New Roman"/>
          <w:b w:val="false"/>
          <w:i w:val="false"/>
          <w:color w:val="000000"/>
          <w:sz w:val="28"/>
        </w:rPr>
        <w:t xml:space="preserve"> в графе 3 изложить в следующей редакции «EEC_R_TR_TS_02_AuthorityCertificationRegistryDetails_v1.0.1.xsd»; </w:t>
      </w:r>
      <w:r>
        <w:br/>
      </w:r>
      <w:r>
        <w:rPr>
          <w:rFonts w:ascii="Times New Roman"/>
          <w:b w:val="false"/>
          <w:i w:val="false"/>
          <w:color w:val="000000"/>
          <w:sz w:val="28"/>
        </w:rPr>
        <w:t>
      </w:t>
      </w:r>
      <w:r>
        <w:rPr>
          <w:rFonts w:ascii="Times New Roman"/>
          <w:b w:val="false"/>
          <w:i w:val="false"/>
          <w:color w:val="000000"/>
          <w:sz w:val="28"/>
        </w:rPr>
        <w:t>таблицу 10</w:t>
      </w:r>
      <w:r>
        <w:rPr>
          <w:rFonts w:ascii="Times New Roman"/>
          <w:b w:val="false"/>
          <w:i w:val="false"/>
          <w:color w:val="000000"/>
          <w:sz w:val="28"/>
        </w:rPr>
        <w:t xml:space="preserve"> изложить в следующей редакции: </w:t>
      </w:r>
    </w:p>
    <w:bookmarkEnd w:id="7"/>
    <w:bookmarkStart w:name="z26" w:id="8"/>
    <w:p>
      <w:pPr>
        <w:spacing w:after="0"/>
        <w:ind w:left="0"/>
        <w:jc w:val="both"/>
      </w:pPr>
      <w:r>
        <w:rPr>
          <w:rFonts w:ascii="Times New Roman"/>
          <w:b w:val="false"/>
          <w:i w:val="false"/>
          <w:color w:val="000000"/>
          <w:sz w:val="28"/>
        </w:rPr>
        <w:t>
«Таблица 10</w:t>
      </w:r>
    </w:p>
    <w:bookmarkEnd w:id="8"/>
    <w:bookmarkStart w:name="z27" w:id="9"/>
    <w:p>
      <w:pPr>
        <w:spacing w:after="0"/>
        <w:ind w:left="0"/>
        <w:jc w:val="both"/>
      </w:pPr>
      <w:r>
        <w:rPr>
          <w:rFonts w:ascii="Times New Roman"/>
          <w:b w:val="false"/>
          <w:i w:val="false"/>
          <w:color w:val="000000"/>
          <w:sz w:val="28"/>
        </w:rPr>
        <w:t>
</w:t>
      </w:r>
      <w:r>
        <w:rPr>
          <w:rFonts w:ascii="Times New Roman"/>
          <w:b/>
          <w:i w:val="false"/>
          <w:color w:val="000000"/>
          <w:sz w:val="28"/>
        </w:rPr>
        <w:t xml:space="preserve">Реквизитный состав структуры электронного документа (сведений) </w:t>
      </w:r>
      <w:r>
        <w:br/>
      </w:r>
      <w:r>
        <w:rPr>
          <w:rFonts w:ascii="Times New Roman"/>
          <w:b w:val="false"/>
          <w:i w:val="false"/>
          <w:color w:val="000000"/>
          <w:sz w:val="28"/>
        </w:rPr>
        <w:t>
</w:t>
      </w:r>
      <w:r>
        <w:rPr>
          <w:rFonts w:ascii="Times New Roman"/>
          <w:b/>
          <w:i w:val="false"/>
          <w:color w:val="000000"/>
          <w:sz w:val="28"/>
        </w:rPr>
        <w:t xml:space="preserve">     «Сведения единого реестра органов по оценке соответствия» </w:t>
      </w:r>
      <w:r>
        <w:br/>
      </w:r>
      <w:r>
        <w:rPr>
          <w:rFonts w:ascii="Times New Roman"/>
          <w:b w:val="false"/>
          <w:i w:val="false"/>
          <w:color w:val="000000"/>
          <w:sz w:val="28"/>
        </w:rPr>
        <w:t>
</w:t>
      </w:r>
      <w:r>
        <w:rPr>
          <w:rFonts w:ascii="Times New Roman"/>
          <w:b/>
          <w:i w:val="false"/>
          <w:color w:val="000000"/>
          <w:sz w:val="28"/>
        </w:rPr>
        <w:t xml:space="preserve">                           (R.TR.TS.02.001)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374"/>
        <w:gridCol w:w="2088"/>
        <w:gridCol w:w="8847"/>
        <w:gridCol w:w="508"/>
      </w:tblGrid>
      <w:tr>
        <w:trPr>
          <w:trHeight w:val="60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(ccdo:EDocHeader)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p>
          <w:p>
            <w:pPr>
              <w:spacing w:after="20"/>
              <w:ind w:left="20"/>
              <w:jc w:val="both"/>
            </w:pPr>
            <w:r>
              <w:rPr>
                <w:rFonts w:ascii="Times New Roman"/>
                <w:b w:val="false"/>
                <w:i w:val="false"/>
                <w:color w:val="000000"/>
                <w:sz w:val="20"/>
              </w:rPr>
              <w:t>Значение кода в соответствии с Регламентом информационного взаимодействия.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p>
          <w:p>
            <w:pPr>
              <w:spacing w:after="20"/>
              <w:ind w:left="20"/>
              <w:jc w:val="both"/>
            </w:pPr>
            <w:r>
              <w:rPr>
                <w:rFonts w:ascii="Times New Roman"/>
                <w:b w:val="false"/>
                <w:i w:val="false"/>
                <w:color w:val="000000"/>
                <w:sz w:val="20"/>
              </w:rPr>
              <w:t>Значение кода в соответствии с реестром структур электронных документов и сведений.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Идентификатор электронного документа (сведений) (csdo:EDocId)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p>
          <w:p>
            <w:pPr>
              <w:spacing w:after="20"/>
              <w:ind w:left="20"/>
              <w:jc w:val="both"/>
            </w:pP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xml:space="preserve">Шаблон: [0-9a-fA-F]{8}-[0-9a-fA-F]{4}-[0-9a-fA-F]{4}-[0-9a-fA-F]{4}-[0-9a-fA-F]{12}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p>
          <w:p>
            <w:pPr>
              <w:spacing w:after="20"/>
              <w:ind w:left="20"/>
              <w:jc w:val="both"/>
            </w:pP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p>
          <w:p>
            <w:pPr>
              <w:spacing w:after="20"/>
              <w:ind w:left="20"/>
              <w:jc w:val="both"/>
            </w:pP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p>
          <w:p>
            <w:pPr>
              <w:spacing w:after="20"/>
              <w:ind w:left="20"/>
              <w:jc w:val="both"/>
            </w:pP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Орган по оценке соответствия</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органе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trcdo:(M.TR.CDT.00007)</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Наименование хозяйствующего субъекта</w:t>
            </w:r>
          </w:p>
          <w:p>
            <w:pPr>
              <w:spacing w:after="20"/>
              <w:ind w:left="20"/>
              <w:jc w:val="both"/>
            </w:pPr>
            <w:r>
              <w:rPr>
                <w:rFonts w:ascii="Times New Roman"/>
                <w:b w:val="false"/>
                <w:i w:val="false"/>
                <w:color w:val="000000"/>
                <w:sz w:val="20"/>
              </w:rPr>
              <w:t>(csdo:BusinessEntityName)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Краткое наименование хозяйствующего субъекта</w:t>
            </w:r>
          </w:p>
          <w:p>
            <w:pPr>
              <w:spacing w:after="20"/>
              <w:ind w:left="20"/>
              <w:jc w:val="both"/>
            </w:pPr>
            <w:r>
              <w:rPr>
                <w:rFonts w:ascii="Times New Roman"/>
                <w:b w:val="false"/>
                <w:i w:val="false"/>
                <w:color w:val="000000"/>
                <w:sz w:val="20"/>
              </w:rPr>
              <w:t>(csdo:BusinessEntityBriefName)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Идентификатор органа по оценке соответствия</w:t>
            </w:r>
          </w:p>
          <w:p>
            <w:pPr>
              <w:spacing w:after="20"/>
              <w:ind w:left="20"/>
              <w:jc w:val="both"/>
            </w:pPr>
            <w:r>
              <w:rPr>
                <w:rFonts w:ascii="Times New Roman"/>
                <w:b w:val="false"/>
                <w:i w:val="false"/>
                <w:color w:val="000000"/>
                <w:sz w:val="20"/>
              </w:rPr>
              <w:t>(trsdo:ConformityAuthorityId)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органа по оценке соответствия в национальной части единого реестра органов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csdo:Id40Type (M.SDT.00108)</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Адрес</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ccdo:AddressDetailsV4Type (M.CDT.00079)</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Код вида адреса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p>
          <w:p>
            <w:pPr>
              <w:spacing w:after="20"/>
              <w:ind w:left="20"/>
              <w:jc w:val="both"/>
            </w:pPr>
            <w:r>
              <w:rPr>
                <w:rFonts w:ascii="Times New Roman"/>
                <w:b w:val="false"/>
                <w:i w:val="false"/>
                <w:color w:val="000000"/>
                <w:sz w:val="20"/>
              </w:rPr>
              <w:t>Значение кода в соответствии с классификатором видов адресов.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Код территории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Регион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Район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Город</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Населенный пункт</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Улица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Номер дома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 Номер помещения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Почтовый индекс</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Номер абонентского ящика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2.5.13.Адрес в текстовой форме</w:t>
            </w:r>
          </w:p>
          <w:p>
            <w:pPr>
              <w:spacing w:after="20"/>
              <w:ind w:left="20"/>
              <w:jc w:val="both"/>
            </w:pPr>
            <w:r>
              <w:rPr>
                <w:rFonts w:ascii="Times New Roman"/>
                <w:b w:val="false"/>
                <w:i w:val="false"/>
                <w:color w:val="000000"/>
                <w:sz w:val="20"/>
              </w:rPr>
              <w:t>(csdo:AddressText)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элементов адреса, представленных в свободной форме в виде текста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csdo:Text1000Type (M.SDT.00071)</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Контактный реквизит</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Код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p>
          <w:p>
            <w:pPr>
              <w:spacing w:after="20"/>
              <w:ind w:left="20"/>
              <w:jc w:val="both"/>
            </w:pPr>
            <w:r>
              <w:rPr>
                <w:rFonts w:ascii="Times New Roman"/>
                <w:b w:val="false"/>
                <w:i w:val="false"/>
                <w:color w:val="000000"/>
                <w:sz w:val="20"/>
              </w:rPr>
              <w:t>Значение кода в соответствии с классификатором видов связи.</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Наименование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Идентификатор канала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Код вида органа по оценке соответствия</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M.TR.SDE.00004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trsdo:(M.TR.SDT.00002)</w:t>
            </w:r>
          </w:p>
          <w:p>
            <w:pPr>
              <w:spacing w:after="20"/>
              <w:ind w:left="20"/>
              <w:jc w:val="both"/>
            </w:pPr>
            <w:r>
              <w:rPr>
                <w:rFonts w:ascii="Times New Roman"/>
                <w:b w:val="false"/>
                <w:i w:val="false"/>
                <w:color w:val="000000"/>
                <w:sz w:val="20"/>
              </w:rPr>
              <w:t>Значение кода в соответствии с классификатором видов органов по оценке соответствия.</w:t>
            </w:r>
          </w:p>
          <w:p>
            <w:pPr>
              <w:spacing w:after="20"/>
              <w:ind w:left="20"/>
              <w:jc w:val="both"/>
            </w:pPr>
            <w:r>
              <w:rPr>
                <w:rFonts w:ascii="Times New Roman"/>
                <w:b w:val="false"/>
                <w:i w:val="false"/>
                <w:color w:val="000000"/>
                <w:sz w:val="20"/>
              </w:rPr>
              <w:t>Шаблон: \d{2}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Наименование вида органа по оценке соответствия</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M.TR.SDE.00266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2.9.Руководитель органа по оценке соответствия</w:t>
            </w:r>
          </w:p>
          <w:p>
            <w:pPr>
              <w:spacing w:after="20"/>
              <w:ind w:left="20"/>
              <w:jc w:val="both"/>
            </w:pPr>
            <w:r>
              <w:rPr>
                <w:rFonts w:ascii="Times New Roman"/>
                <w:b w:val="false"/>
                <w:i w:val="false"/>
                <w:color w:val="000000"/>
                <w:sz w:val="20"/>
              </w:rPr>
              <w:t>(trcdo:OfficerDetails)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руководителе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ccdo:OfficerDetailsType (M.CDT.00031)</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ФИО</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ccdo:FullNameDetailsType (M.CDT.00016)</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Имя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Отчество</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(второе или среднее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Фамилия</w:t>
            </w:r>
          </w:p>
          <w:p>
            <w:pPr>
              <w:spacing w:after="20"/>
              <w:ind w:left="20"/>
              <w:jc w:val="both"/>
            </w:pPr>
            <w:r>
              <w:rPr>
                <w:rFonts w:ascii="Times New Roman"/>
                <w:b w:val="false"/>
                <w:i w:val="false"/>
                <w:color w:val="000000"/>
                <w:sz w:val="20"/>
              </w:rPr>
              <w:t xml:space="preserve">(csdo:)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Наименование должности </w:t>
            </w:r>
          </w:p>
          <w:p>
            <w:pPr>
              <w:spacing w:after="20"/>
              <w:ind w:left="20"/>
              <w:jc w:val="both"/>
            </w:pPr>
            <w:r>
              <w:rPr>
                <w:rFonts w:ascii="Times New Roman"/>
                <w:b w:val="false"/>
                <w:i w:val="false"/>
                <w:color w:val="000000"/>
                <w:sz w:val="20"/>
              </w:rPr>
              <w:t xml:space="preserve">(csdo:)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 сотрудника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Контактный реквизит</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должностного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p>
          <w:p>
            <w:pPr>
              <w:spacing w:after="20"/>
              <w:ind w:left="20"/>
              <w:jc w:val="both"/>
            </w:pPr>
            <w:r>
              <w:rPr>
                <w:rFonts w:ascii="Times New Roman"/>
                <w:b w:val="false"/>
                <w:i w:val="false"/>
                <w:color w:val="000000"/>
                <w:sz w:val="20"/>
              </w:rPr>
              <w:t>Значение кода в соответствии с классификатором видов связи.</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вида связи</w:t>
            </w:r>
          </w:p>
          <w:p>
            <w:pPr>
              <w:spacing w:after="20"/>
              <w:ind w:left="20"/>
              <w:jc w:val="both"/>
            </w:pPr>
            <w:r>
              <w:rPr>
                <w:rFonts w:ascii="Times New Roman"/>
                <w:b w:val="false"/>
                <w:i w:val="false"/>
                <w:color w:val="000000"/>
                <w:sz w:val="20"/>
              </w:rPr>
              <w:t xml:space="preserve">(csdo:)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Идентификатор канала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Юридическое лицо</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юридическом лице, в состав которого входит орган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ccdo:BusinessEntityDetailsType (M.CDT.00061)</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Наименование хозяйствующего субъекта</w:t>
            </w:r>
          </w:p>
          <w:p>
            <w:pPr>
              <w:spacing w:after="20"/>
              <w:ind w:left="20"/>
              <w:jc w:val="both"/>
            </w:pPr>
            <w:r>
              <w:rPr>
                <w:rFonts w:ascii="Times New Roman"/>
                <w:b w:val="false"/>
                <w:i w:val="false"/>
                <w:color w:val="000000"/>
                <w:sz w:val="20"/>
              </w:rPr>
              <w:t>(csdo:BusinessEntityName)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Краткое наименование хозяйствующего субъекта</w:t>
            </w:r>
          </w:p>
          <w:p>
            <w:pPr>
              <w:spacing w:after="20"/>
              <w:ind w:left="20"/>
              <w:jc w:val="both"/>
            </w:pPr>
            <w:r>
              <w:rPr>
                <w:rFonts w:ascii="Times New Roman"/>
                <w:b w:val="false"/>
                <w:i w:val="false"/>
                <w:color w:val="000000"/>
                <w:sz w:val="20"/>
              </w:rPr>
              <w:t>(csdo:BusinessEntityBriefName)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Код организационно-правовой формы</w:t>
            </w:r>
          </w:p>
          <w:p>
            <w:pPr>
              <w:spacing w:after="20"/>
              <w:ind w:left="20"/>
              <w:jc w:val="both"/>
            </w:pPr>
            <w:r>
              <w:rPr>
                <w:rFonts w:ascii="Times New Roman"/>
                <w:b w:val="false"/>
                <w:i w:val="false"/>
                <w:color w:val="000000"/>
                <w:sz w:val="20"/>
              </w:rPr>
              <w:t xml:space="preserve">(csdo:BusinessEntityTypeCode)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p>
          <w:p>
            <w:pPr>
              <w:spacing w:after="20"/>
              <w:ind w:left="20"/>
              <w:jc w:val="both"/>
            </w:pP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Наименование организационно-правовой формы</w:t>
            </w:r>
          </w:p>
          <w:p>
            <w:pPr>
              <w:spacing w:after="20"/>
              <w:ind w:left="20"/>
              <w:jc w:val="both"/>
            </w:pPr>
            <w:r>
              <w:rPr>
                <w:rFonts w:ascii="Times New Roman"/>
                <w:b w:val="false"/>
                <w:i w:val="false"/>
                <w:color w:val="000000"/>
                <w:sz w:val="20"/>
              </w:rPr>
              <w:t>(csdo:BusinessEntityTypeName)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Идентификатор хозяйствующего субъекта</w:t>
            </w:r>
          </w:p>
          <w:p>
            <w:pPr>
              <w:spacing w:after="20"/>
              <w:ind w:left="20"/>
              <w:jc w:val="both"/>
            </w:pPr>
            <w:r>
              <w:rPr>
                <w:rFonts w:ascii="Times New Roman"/>
                <w:b w:val="false"/>
                <w:i w:val="false"/>
                <w:color w:val="000000"/>
                <w:sz w:val="20"/>
              </w:rPr>
              <w:t>(csdo:BusinessEntityId)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метод идентификации</w:t>
            </w:r>
          </w:p>
          <w:p>
            <w:pPr>
              <w:spacing w:after="20"/>
              <w:ind w:left="20"/>
              <w:jc w:val="both"/>
            </w:pPr>
            <w:r>
              <w:rPr>
                <w:rFonts w:ascii="Times New Roman"/>
                <w:b w:val="false"/>
                <w:i w:val="false"/>
                <w:color w:val="000000"/>
                <w:sz w:val="20"/>
              </w:rPr>
              <w:t>(атрибут kind)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p>
          <w:p>
            <w:pPr>
              <w:spacing w:after="20"/>
              <w:ind w:left="20"/>
              <w:jc w:val="both"/>
            </w:pP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 Уникальный идентификационный таможенный номер</w:t>
            </w:r>
          </w:p>
          <w:p>
            <w:pPr>
              <w:spacing w:after="20"/>
              <w:ind w:left="20"/>
              <w:jc w:val="both"/>
            </w:pPr>
            <w:r>
              <w:rPr>
                <w:rFonts w:ascii="Times New Roman"/>
                <w:b w:val="false"/>
                <w:i w:val="false"/>
                <w:color w:val="000000"/>
                <w:sz w:val="20"/>
              </w:rPr>
              <w:t>(csdo:UniqueCustomsNumberId)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идентификационный номер хозяйствующего субъекта, предназначенный для целей таможенного контроля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csdo:UniqueCustomsNumberIdType (M.SDT.00089)</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 Идентификатор налогоплательщика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хозяйствующего субъекта в реестре налогоплательщиков страны регистрации налогоплательщика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w:t>
            </w:r>
          </w:p>
          <w:p>
            <w:pPr>
              <w:spacing w:after="20"/>
              <w:ind w:left="20"/>
              <w:jc w:val="both"/>
            </w:pP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 Код причины постановки на учет</w:t>
            </w:r>
          </w:p>
          <w:p>
            <w:pPr>
              <w:spacing w:after="20"/>
              <w:ind w:left="20"/>
              <w:jc w:val="both"/>
            </w:pPr>
            <w:r>
              <w:rPr>
                <w:rFonts w:ascii="Times New Roman"/>
                <w:b w:val="false"/>
                <w:i w:val="false"/>
                <w:color w:val="000000"/>
                <w:sz w:val="20"/>
              </w:rPr>
              <w:t>(csdo:TaxRegistrationReasonCode)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идентифицирующий причину постановки хозяйствующего субъекта на налоговый учет в Российской Федерации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csdo:TaxRegistrationReasonCodeType (M.SDT.00030)</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 Адрес</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ccdo:SubjectAddressDetailsType (M.CDT.00064)</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вида адреса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p>
          <w:p>
            <w:pPr>
              <w:spacing w:after="20"/>
              <w:ind w:left="20"/>
              <w:jc w:val="both"/>
            </w:pPr>
            <w:r>
              <w:rPr>
                <w:rFonts w:ascii="Times New Roman"/>
                <w:b w:val="false"/>
                <w:i w:val="false"/>
                <w:color w:val="000000"/>
                <w:sz w:val="20"/>
              </w:rPr>
              <w:t>Значение кода в соответствии с классификатором видов адресов.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территории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Регион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Район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Город</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Населенный пункт</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Улица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Номер дома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Номер помещения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Почтовый индекс</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Номер абонентского ящика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 Контактный реквизит</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p>
          <w:p>
            <w:pPr>
              <w:spacing w:after="20"/>
              <w:ind w:left="20"/>
              <w:jc w:val="both"/>
            </w:pPr>
            <w:r>
              <w:rPr>
                <w:rFonts w:ascii="Times New Roman"/>
                <w:b w:val="false"/>
                <w:i w:val="false"/>
                <w:color w:val="000000"/>
                <w:sz w:val="20"/>
              </w:rPr>
              <w:t>Значение кода в соответствии с классификатором видов связи.</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Идентификатор канала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Сведения об аккредитации</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аккредитации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trcdo:Certificate(M.TR.CDT.00004)</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Номер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 Дата начала срока действия документа</w:t>
            </w:r>
          </w:p>
          <w:p>
            <w:pPr>
              <w:spacing w:after="20"/>
              <w:ind w:left="20"/>
              <w:jc w:val="both"/>
            </w:pPr>
            <w:r>
              <w:rPr>
                <w:rFonts w:ascii="Times New Roman"/>
                <w:b w:val="false"/>
                <w:i w:val="false"/>
                <w:color w:val="000000"/>
                <w:sz w:val="20"/>
              </w:rPr>
              <w:t>(csdo:DocStartDate)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срока действия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 Дата истечения срока действия документа</w:t>
            </w:r>
          </w:p>
          <w:p>
            <w:pPr>
              <w:spacing w:after="20"/>
              <w:ind w:left="20"/>
              <w:jc w:val="both"/>
            </w:pPr>
            <w:r>
              <w:rPr>
                <w:rFonts w:ascii="Times New Roman"/>
                <w:b w:val="false"/>
                <w:i w:val="false"/>
                <w:color w:val="000000"/>
                <w:sz w:val="20"/>
              </w:rPr>
              <w:t>(csdo:DocValidityDate)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истечения срока действия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 Причина переоформления документа</w:t>
            </w:r>
          </w:p>
          <w:p>
            <w:pPr>
              <w:spacing w:after="20"/>
              <w:ind w:left="20"/>
              <w:jc w:val="both"/>
            </w:pPr>
            <w:r>
              <w:rPr>
                <w:rFonts w:ascii="Times New Roman"/>
                <w:b w:val="false"/>
                <w:i w:val="false"/>
                <w:color w:val="000000"/>
                <w:sz w:val="20"/>
              </w:rPr>
              <w:t>(trsdo:ReissuingReasonName)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причины переоформления органом по аккредитации действующего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 Статус действия документа</w:t>
            </w:r>
          </w:p>
          <w:p>
            <w:pPr>
              <w:spacing w:after="20"/>
              <w:ind w:left="20"/>
              <w:jc w:val="both"/>
            </w:pPr>
            <w:r>
              <w:rPr>
                <w:rFonts w:ascii="Times New Roman"/>
                <w:b w:val="false"/>
                <w:i w:val="false"/>
                <w:color w:val="000000"/>
                <w:sz w:val="20"/>
              </w:rPr>
              <w:t>(trcdo:DocStatusDetails)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статусе действия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trcdo:Details(M.TR.CDT.00030)</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статуса действия документа (trsdo:DocStatusCode)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статуса действия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trsdo:(M.TR.SDT.00015)</w:t>
            </w:r>
          </w:p>
          <w:p>
            <w:pPr>
              <w:spacing w:after="20"/>
              <w:ind w:left="20"/>
              <w:jc w:val="both"/>
            </w:pPr>
            <w:r>
              <w:rPr>
                <w:rFonts w:ascii="Times New Roman"/>
                <w:b w:val="false"/>
                <w:i w:val="false"/>
                <w:color w:val="000000"/>
                <w:sz w:val="20"/>
              </w:rPr>
              <w:t>Значение кода в соответствии с классификатором статусов действия документа.</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Сведения о документе</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документе, на основании которого установлен статус действия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trcdo:Details(M.TR.CDT.00018)</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Наименование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Дата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Номер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Начальная дата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дата действия статуса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Конечная дата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 дата действия статуса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Примечание</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причины изменения статуса действия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Область аккредитации</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области аккредитации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trcdo:(M.TR.CDT.00017)</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Признак включения продукции в единый перечень</w:t>
            </w:r>
          </w:p>
          <w:p>
            <w:pPr>
              <w:spacing w:after="20"/>
              <w:ind w:left="20"/>
              <w:jc w:val="both"/>
            </w:pPr>
            <w:r>
              <w:rPr>
                <w:rFonts w:ascii="Times New Roman"/>
                <w:b w:val="false"/>
                <w:i w:val="false"/>
                <w:color w:val="000000"/>
                <w:sz w:val="20"/>
              </w:rPr>
              <w:t>(trsdo:Indicator)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включения продукции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w:t>
            </w:r>
          </w:p>
          <w:p>
            <w:pPr>
              <w:spacing w:after="20"/>
              <w:ind w:left="20"/>
              <w:jc w:val="both"/>
            </w:pPr>
            <w:r>
              <w:rPr>
                <w:rFonts w:ascii="Times New Roman"/>
                <w:b w:val="false"/>
                <w:i w:val="false"/>
                <w:color w:val="000000"/>
                <w:sz w:val="20"/>
              </w:rPr>
              <w:t>1 – продукция включена в единый перечень; 0 – продукция исключена из единого перечня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M.TR.SDE.00222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bdt:IndicatorType (M.BDT.00013)</w:t>
            </w:r>
          </w:p>
          <w:p>
            <w:pPr>
              <w:spacing w:after="20"/>
              <w:ind w:left="20"/>
              <w:jc w:val="both"/>
            </w:pPr>
            <w:r>
              <w:rPr>
                <w:rFonts w:ascii="Times New Roman"/>
                <w:b w:val="false"/>
                <w:i w:val="false"/>
                <w:color w:val="000000"/>
                <w:sz w:val="20"/>
              </w:rPr>
              <w:t>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 Номер технического регламента</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технического регламента Евразийского экономического союза (технического регламента Таможенного союза)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M.TR.SDE.00037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trsdo:(M.TR.SDT.00012)</w:t>
            </w:r>
          </w:p>
          <w:p>
            <w:pPr>
              <w:spacing w:after="20"/>
              <w:ind w:left="20"/>
              <w:jc w:val="both"/>
            </w:pPr>
            <w:r>
              <w:rPr>
                <w:rFonts w:ascii="Times New Roman"/>
                <w:b w:val="false"/>
                <w:i w:val="false"/>
                <w:color w:val="000000"/>
                <w:sz w:val="20"/>
              </w:rPr>
              <w:t>Значение номера из перечня технических регламентов Евразийского экономического союза (технических регламентов Таможенного союза).</w:t>
            </w:r>
          </w:p>
          <w:p>
            <w:pPr>
              <w:spacing w:after="20"/>
              <w:ind w:left="20"/>
              <w:jc w:val="both"/>
            </w:pPr>
            <w:r>
              <w:rPr>
                <w:rFonts w:ascii="Times New Roman"/>
                <w:b w:val="false"/>
                <w:i w:val="false"/>
                <w:color w:val="000000"/>
                <w:sz w:val="20"/>
              </w:rPr>
              <w:t>Шаблон: ТР (ТС|ЕАЭС) \d{3}/\d{4}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 Код товара по ТН ВЭД ЕАЭС</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коде товара в соответствии с 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trcdo:Details(M.TR.CDT.01007)</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Признак частичной позиции ТН ВЭД ЕАЭС</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частичного вхождения в состав продукции, определяемой кодом ТН ВЭД ЕАЭС:</w:t>
            </w:r>
            <w:r>
              <w:br/>
            </w:r>
            <w:r>
              <w:rPr>
                <w:rFonts w:ascii="Times New Roman"/>
                <w:b w:val="false"/>
                <w:i w:val="false"/>
                <w:color w:val="000000"/>
                <w:sz w:val="20"/>
              </w:rPr>
              <w:t>
</w:t>
            </w:r>
            <w:r>
              <w:rPr>
                <w:rFonts w:ascii="Times New Roman"/>
                <w:b w:val="false"/>
                <w:i w:val="false"/>
                <w:color w:val="000000"/>
                <w:sz w:val="20"/>
              </w:rPr>
              <w:t>1 – продукция входит в состав кода ТН ВЭД ЕАЭС;</w:t>
            </w:r>
            <w:r>
              <w:br/>
            </w:r>
            <w:r>
              <w:rPr>
                <w:rFonts w:ascii="Times New Roman"/>
                <w:b w:val="false"/>
                <w:i w:val="false"/>
                <w:color w:val="000000"/>
                <w:sz w:val="20"/>
              </w:rPr>
              <w:t>
</w:t>
            </w:r>
            <w:r>
              <w:rPr>
                <w:rFonts w:ascii="Times New Roman"/>
                <w:b w:val="false"/>
                <w:i w:val="false"/>
                <w:color w:val="000000"/>
                <w:sz w:val="20"/>
              </w:rPr>
              <w:t>0 – продукция точно соответствует коду 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bdt:Type (M.BDT.00013)</w:t>
            </w:r>
          </w:p>
          <w:p>
            <w:pPr>
              <w:spacing w:after="20"/>
              <w:ind w:left="20"/>
              <w:jc w:val="both"/>
            </w:pPr>
            <w:r>
              <w:rPr>
                <w:rFonts w:ascii="Times New Roman"/>
                <w:b w:val="false"/>
                <w:i w:val="false"/>
                <w:color w:val="000000"/>
                <w:sz w:val="20"/>
              </w:rPr>
              <w:t>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товара по ТН ВЭД ЕАЭС</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группы (класса) товаров в соответствии с 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csdo:CommodityCodeType (M.SDT.00065)</w:t>
            </w:r>
          </w:p>
          <w:p>
            <w:pPr>
              <w:spacing w:after="20"/>
              <w:ind w:left="20"/>
              <w:jc w:val="both"/>
            </w:pPr>
            <w:r>
              <w:rPr>
                <w:rFonts w:ascii="Times New Roman"/>
                <w:b w:val="false"/>
                <w:i w:val="false"/>
                <w:color w:val="000000"/>
                <w:sz w:val="20"/>
              </w:rPr>
              <w:t>Значение кода из ТН ВЭД ЕАЭС на уровне 2, 4, 6, 8, 9 или 10 знаков.</w:t>
            </w:r>
          </w:p>
          <w:p>
            <w:pPr>
              <w:spacing w:after="20"/>
              <w:ind w:left="20"/>
              <w:jc w:val="both"/>
            </w:pPr>
            <w:r>
              <w:rPr>
                <w:rFonts w:ascii="Times New Roman"/>
                <w:b w:val="false"/>
                <w:i w:val="false"/>
                <w:color w:val="000000"/>
                <w:sz w:val="20"/>
              </w:rPr>
              <w:t>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 Наименование продукта</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словесное обозначение продукции, включенной в область аккредитации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 Наименование метода испытания</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метода испытания объекта технического регулирования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2.12.6.Наименование контролируемого показателя</w:t>
            </w:r>
          </w:p>
          <w:p>
            <w:pPr>
              <w:spacing w:after="20"/>
              <w:ind w:left="20"/>
              <w:jc w:val="both"/>
            </w:pPr>
            <w:r>
              <w:rPr>
                <w:rFonts w:ascii="Times New Roman"/>
                <w:b w:val="false"/>
                <w:i w:val="false"/>
                <w:color w:val="000000"/>
                <w:sz w:val="20"/>
              </w:rPr>
              <w:t>(trsdo:ControlledIndicatorName)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характеристики, контролируемой при проведении испытаний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M.TR.SDE.00049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2.12.7.Сведения о документе, регламентирующем контролируемые показатели и методы контроля</w:t>
            </w:r>
          </w:p>
          <w:p>
            <w:pPr>
              <w:spacing w:after="20"/>
              <w:ind w:left="20"/>
              <w:jc w:val="both"/>
            </w:pPr>
            <w:r>
              <w:rPr>
                <w:rFonts w:ascii="Times New Roman"/>
                <w:b w:val="false"/>
                <w:i w:val="false"/>
                <w:color w:val="000000"/>
                <w:sz w:val="20"/>
              </w:rPr>
              <w:t>(trcdo:Regulating)</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нормативном правовом акте и (или) техническом нормативном правовом акте, нормативном документе, регламентирующем контролируемые показатели и методы контроля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M.TR.CDE.00097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trcdo:Details(M.TR.CDT.00018)</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*.1.Наименование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*.2.Дата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*.3.Номер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2.12.8.Описание области аккредитации</w:t>
            </w:r>
          </w:p>
          <w:p>
            <w:pPr>
              <w:spacing w:after="20"/>
              <w:ind w:left="20"/>
              <w:jc w:val="both"/>
            </w:pPr>
            <w:r>
              <w:rPr>
                <w:rFonts w:ascii="Times New Roman"/>
                <w:b w:val="false"/>
                <w:i w:val="false"/>
                <w:color w:val="000000"/>
                <w:sz w:val="20"/>
              </w:rPr>
              <w:t>(trsdo:AccreditationAreaText)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области аккредитации (в свободной форме в виде текста)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2.13.Сведения о документе</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документе о включении органа по оценке соответствия в единый реестр органов по оценке соответствия Евразийского экономического союза (в том числе органов по сертификации, испытательных лабораторий (центров))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trcdo:Details(M.TR.CDT.00018)</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2.13.1.Наименование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2.13.2.Дата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2.13.3.Номер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2.14.Технологические характеристики записи общего ресурса</w:t>
            </w:r>
          </w:p>
          <w:p>
            <w:pPr>
              <w:spacing w:after="20"/>
              <w:ind w:left="20"/>
              <w:jc w:val="both"/>
            </w:pPr>
            <w:r>
              <w:rPr>
                <w:rFonts w:ascii="Times New Roman"/>
                <w:b w:val="false"/>
                <w:i w:val="false"/>
                <w:color w:val="000000"/>
                <w:sz w:val="20"/>
              </w:rPr>
              <w:t>(ccdo:ResourceItemStatusDetails)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записи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ccdo:Status(M.CDT.00033)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2.14.1.Период действия</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действия записи общего ресурса (реестра, перечня, базы данных)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ccdo:PeriodDetailsType (M.CDT.00026)</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*.1.Начальная дата и время</w:t>
            </w:r>
          </w:p>
          <w:p>
            <w:pPr>
              <w:spacing w:after="20"/>
              <w:ind w:left="20"/>
              <w:jc w:val="both"/>
            </w:pPr>
            <w:r>
              <w:rPr>
                <w:rFonts w:ascii="Times New Roman"/>
                <w:b w:val="false"/>
                <w:i w:val="false"/>
                <w:color w:val="000000"/>
                <w:sz w:val="20"/>
              </w:rPr>
              <w:t>(csdo:StartDateTime)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дата и время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p>
          <w:p>
            <w:pPr>
              <w:spacing w:after="20"/>
              <w:ind w:left="20"/>
              <w:jc w:val="both"/>
            </w:pP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*.2.Конечная дата и время</w:t>
            </w:r>
          </w:p>
          <w:p>
            <w:pPr>
              <w:spacing w:after="20"/>
              <w:ind w:left="20"/>
              <w:jc w:val="both"/>
            </w:pPr>
            <w:r>
              <w:rPr>
                <w:rFonts w:ascii="Times New Roman"/>
                <w:b w:val="false"/>
                <w:i w:val="false"/>
                <w:color w:val="000000"/>
                <w:sz w:val="20"/>
              </w:rPr>
              <w:t>(csdo:EndDateTime)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 дата и время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p>
          <w:p>
            <w:pPr>
              <w:spacing w:after="20"/>
              <w:ind w:left="20"/>
              <w:jc w:val="both"/>
            </w:pP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2.14.2.Дата и время обновления</w:t>
            </w:r>
          </w:p>
          <w:p>
            <w:pPr>
              <w:spacing w:after="20"/>
              <w:ind w:left="20"/>
              <w:jc w:val="both"/>
            </w:pPr>
            <w:r>
              <w:rPr>
                <w:rFonts w:ascii="Times New Roman"/>
                <w:b w:val="false"/>
                <w:i w:val="false"/>
                <w:color w:val="000000"/>
                <w:sz w:val="20"/>
              </w:rPr>
              <w:t xml:space="preserve">(csdo:UpdateDateTime)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обновления записи общего ресурса (реестра, перечня, базы данных)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p>
          <w:p>
            <w:pPr>
              <w:spacing w:after="20"/>
              <w:ind w:left="20"/>
              <w:jc w:val="both"/>
            </w:pP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8" w:id="10"/>
    <w:p>
      <w:pPr>
        <w:spacing w:after="0"/>
        <w:ind w:left="0"/>
        <w:jc w:val="both"/>
      </w:pPr>
      <w:r>
        <w:rPr>
          <w:rFonts w:ascii="Times New Roman"/>
          <w:b w:val="false"/>
          <w:i w:val="false"/>
          <w:color w:val="000000"/>
          <w:sz w:val="28"/>
        </w:rPr>
        <w:t>
      г) в подпункте «а» </w:t>
      </w:r>
      <w:r>
        <w:rPr>
          <w:rFonts w:ascii="Times New Roman"/>
          <w:b w:val="false"/>
          <w:i w:val="false"/>
          <w:color w:val="000000"/>
          <w:sz w:val="28"/>
        </w:rPr>
        <w:t>пункта 9</w:t>
      </w:r>
      <w:r>
        <w:rPr>
          <w:rFonts w:ascii="Times New Roman"/>
          <w:b w:val="false"/>
          <w:i w:val="false"/>
          <w:color w:val="000000"/>
          <w:sz w:val="28"/>
        </w:rPr>
        <w:t xml:space="preserve"> Порядка присоединения к общему процессу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утвержденного указанным Решением, слова «и 5» заменить словами «, 5, 24, 29 и 32».</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от 10 мая 2016 г. № 39: </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Правилах</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утвержденных указанным Решением: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«Кодовое обозначение общего процесса: P.TS.01, версия 1.0.1»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таблице 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позиции с кодовыми обозначениями P.CLS.008, P.CLS.048, P.CLS.053 и P.CLS.058 исключить; </w:t>
      </w:r>
      <w:r>
        <w:br/>
      </w:r>
      <w:r>
        <w:rPr>
          <w:rFonts w:ascii="Times New Roman"/>
          <w:b w:val="false"/>
          <w:i w:val="false"/>
          <w:color w:val="000000"/>
          <w:sz w:val="28"/>
        </w:rPr>
        <w:t>
</w:t>
      </w:r>
      <w:r>
        <w:rPr>
          <w:rFonts w:ascii="Times New Roman"/>
          <w:b w:val="false"/>
          <w:i w:val="false"/>
          <w:color w:val="000000"/>
          <w:sz w:val="28"/>
        </w:rPr>
        <w:t>
      позицию с кодовым обозначением P.CLS.057 в графе 4 дополнить словами «(утвержден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27 сентября 2016 г. № 108)»; </w:t>
      </w:r>
    </w:p>
    <w:bookmarkEnd w:id="10"/>
    <w:bookmarkStart w:name="z36" w:id="11"/>
    <w:p>
      <w:pPr>
        <w:spacing w:after="0"/>
        <w:ind w:left="0"/>
        <w:jc w:val="both"/>
      </w:pPr>
      <w:r>
        <w:rPr>
          <w:rFonts w:ascii="Times New Roman"/>
          <w:b w:val="false"/>
          <w:i w:val="false"/>
          <w:color w:val="000000"/>
          <w:sz w:val="28"/>
        </w:rPr>
        <w:t xml:space="preserve">
      добавить позицию </w:t>
      </w:r>
    </w:p>
    <w:bookmarkEnd w:id="11"/>
    <w:bookmarkStart w:name="z37" w:id="1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4295"/>
        <w:gridCol w:w="2864"/>
        <w:gridCol w:w="4137"/>
      </w:tblGrid>
      <w:tr>
        <w:trPr>
          <w:trHeight w:val="126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P.TS.01.CLS.001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схем сертификации и декларирования</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схем сертификации и декларирования</w:t>
            </w:r>
          </w:p>
        </w:tc>
      </w:tr>
    </w:tbl>
    <w:p>
      <w:pPr>
        <w:spacing w:after="0"/>
        <w:ind w:left="0"/>
        <w:jc w:val="both"/>
      </w:pPr>
      <w:r>
        <w:rPr>
          <w:rFonts w:ascii="Times New Roman"/>
          <w:b w:val="false"/>
          <w:i w:val="false"/>
          <w:color w:val="000000"/>
          <w:sz w:val="28"/>
        </w:rPr>
        <w:t>»;</w:t>
      </w:r>
    </w:p>
    <w:bookmarkStart w:name="z38" w:id="13"/>
    <w:p>
      <w:pPr>
        <w:spacing w:after="0"/>
        <w:ind w:left="0"/>
        <w:jc w:val="both"/>
      </w:pPr>
      <w:r>
        <w:rPr>
          <w:rFonts w:ascii="Times New Roman"/>
          <w:b w:val="false"/>
          <w:i w:val="false"/>
          <w:color w:val="000000"/>
          <w:sz w:val="28"/>
        </w:rPr>
        <w:t>
      в позиции 6 </w:t>
      </w:r>
      <w:r>
        <w:rPr>
          <w:rFonts w:ascii="Times New Roman"/>
          <w:b w:val="false"/>
          <w:i w:val="false"/>
          <w:color w:val="000000"/>
          <w:sz w:val="28"/>
        </w:rPr>
        <w:t>таблицы 7</w:t>
      </w:r>
      <w:r>
        <w:rPr>
          <w:rFonts w:ascii="Times New Roman"/>
          <w:b w:val="false"/>
          <w:i w:val="false"/>
          <w:color w:val="000000"/>
          <w:sz w:val="28"/>
        </w:rPr>
        <w:t xml:space="preserve"> в графе 3 слова «, с тем же кодом страны и кодом государственной регистрации органа по сертификации, выдавшего (зарегистрировавшего) документ, конечная дата и период действия которых не заполнены. Начальная дата периода действия сведений должна быть меньше начальной даты периода действия сведений о добавленных или измененных документах» исключить;</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Регламенте</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 указанным Решением, </w:t>
      </w:r>
      <w:r>
        <w:rPr>
          <w:rFonts w:ascii="Times New Roman"/>
          <w:b w:val="false"/>
          <w:i w:val="false"/>
          <w:color w:val="000000"/>
          <w:sz w:val="28"/>
        </w:rPr>
        <w:t>таблицу 7</w:t>
      </w:r>
      <w:r>
        <w:rPr>
          <w:rFonts w:ascii="Times New Roman"/>
          <w:b w:val="false"/>
          <w:i w:val="false"/>
          <w:color w:val="000000"/>
          <w:sz w:val="28"/>
        </w:rPr>
        <w:t xml:space="preserve"> изложить в следующей редакции: </w:t>
      </w:r>
    </w:p>
    <w:bookmarkEnd w:id="13"/>
    <w:bookmarkStart w:name="z40" w:id="14"/>
    <w:p>
      <w:pPr>
        <w:spacing w:after="0"/>
        <w:ind w:left="0"/>
        <w:jc w:val="both"/>
      </w:pPr>
      <w:r>
        <w:rPr>
          <w:rFonts w:ascii="Times New Roman"/>
          <w:b w:val="false"/>
          <w:i w:val="false"/>
          <w:color w:val="000000"/>
          <w:sz w:val="28"/>
        </w:rPr>
        <w:t xml:space="preserve">
«Таблица 7 </w:t>
      </w:r>
    </w:p>
    <w:bookmarkEnd w:id="14"/>
    <w:bookmarkStart w:name="z41" w:id="15"/>
    <w:p>
      <w:pPr>
        <w:spacing w:after="0"/>
        <w:ind w:left="0"/>
        <w:jc w:val="both"/>
      </w:pPr>
      <w:r>
        <w:rPr>
          <w:rFonts w:ascii="Times New Roman"/>
          <w:b w:val="false"/>
          <w:i w:val="false"/>
          <w:color w:val="000000"/>
          <w:sz w:val="28"/>
        </w:rPr>
        <w:t>
</w:t>
      </w:r>
      <w:r>
        <w:rPr>
          <w:rFonts w:ascii="Times New Roman"/>
          <w:b/>
          <w:i w:val="false"/>
          <w:color w:val="000000"/>
          <w:sz w:val="28"/>
        </w:rPr>
        <w:t xml:space="preserve">     Требования к заполнению реквизитов электронных документов </w:t>
      </w:r>
      <w:r>
        <w:br/>
      </w:r>
      <w:r>
        <w:rPr>
          <w:rFonts w:ascii="Times New Roman"/>
          <w:b w:val="false"/>
          <w:i w:val="false"/>
          <w:color w:val="000000"/>
          <w:sz w:val="28"/>
        </w:rPr>
        <w:t>
</w:t>
      </w:r>
      <w:r>
        <w:rPr>
          <w:rFonts w:ascii="Times New Roman"/>
          <w:b/>
          <w:i w:val="false"/>
          <w:color w:val="000000"/>
          <w:sz w:val="28"/>
        </w:rPr>
        <w:t xml:space="preserve">      (сведений) «Сведения из единого реестра сертификатов и </w:t>
      </w:r>
      <w:r>
        <w:br/>
      </w:r>
      <w:r>
        <w:rPr>
          <w:rFonts w:ascii="Times New Roman"/>
          <w:b w:val="false"/>
          <w:i w:val="false"/>
          <w:color w:val="000000"/>
          <w:sz w:val="28"/>
        </w:rPr>
        <w:t>
</w:t>
      </w:r>
      <w:r>
        <w:rPr>
          <w:rFonts w:ascii="Times New Roman"/>
          <w:b/>
          <w:i w:val="false"/>
          <w:color w:val="000000"/>
          <w:sz w:val="28"/>
        </w:rPr>
        <w:t xml:space="preserve">       деклараций» (R.TR.TS.01.001), передаваемых в сообщении </w:t>
      </w:r>
      <w:r>
        <w:br/>
      </w:r>
      <w:r>
        <w:rPr>
          <w:rFonts w:ascii="Times New Roman"/>
          <w:b w:val="false"/>
          <w:i w:val="false"/>
          <w:color w:val="000000"/>
          <w:sz w:val="28"/>
        </w:rPr>
        <w:t>
</w:t>
      </w:r>
      <w:r>
        <w:rPr>
          <w:rFonts w:ascii="Times New Roman"/>
          <w:b/>
          <w:i w:val="false"/>
          <w:color w:val="000000"/>
          <w:sz w:val="28"/>
        </w:rPr>
        <w:t xml:space="preserve">          «Сведения об обновлении национальной части единого </w:t>
      </w:r>
      <w:r>
        <w:br/>
      </w:r>
      <w:r>
        <w:rPr>
          <w:rFonts w:ascii="Times New Roman"/>
          <w:b w:val="false"/>
          <w:i w:val="false"/>
          <w:color w:val="000000"/>
          <w:sz w:val="28"/>
        </w:rPr>
        <w:t>
</w:t>
      </w:r>
      <w:r>
        <w:rPr>
          <w:rFonts w:ascii="Times New Roman"/>
          <w:b/>
          <w:i w:val="false"/>
          <w:color w:val="000000"/>
          <w:sz w:val="28"/>
        </w:rPr>
        <w:t xml:space="preserve">         реестра сертификатов и деклараций» (P.TS.01.MSG.001)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11571"/>
      </w:tblGrid>
      <w:tr>
        <w:trPr>
          <w:trHeight w:val="60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«Дата и время обновления» (csdo:UpdateDateTime) в составе сложного реквизита «Технологические характеристики записи общего ресурса» (ccdo:ResourceItemStatusDetails) не заполнен, сведения из единого реестра сертификатов и деклараций, опубликованные на информационном портале Союза, не должны содержать запись с таким же значением реквизитов «Код страны» (csdo:Unified) и «Номер документа» (csdo:DocId) в составе сложного реквизита «Документ об оценке соответствия» (trcdo:ConformityDocDetails), в которой реквизит «Конечная дата и время» (csdo:EndDateTime) в составе сложного реквизита «Технологические характеристики записи общего ресурса» (ccdo:ResourceItemStatusDetails) не заполнен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«Дата и время обновления» (csdo:UpdateDateTime) </w:t>
            </w:r>
            <w:r>
              <w:br/>
            </w:r>
            <w:r>
              <w:rPr>
                <w:rFonts w:ascii="Times New Roman"/>
                <w:b w:val="false"/>
                <w:i w:val="false"/>
                <w:color w:val="000000"/>
                <w:sz w:val="20"/>
              </w:rPr>
              <w:t>
</w:t>
            </w:r>
            <w:r>
              <w:rPr>
                <w:rFonts w:ascii="Times New Roman"/>
                <w:b w:val="false"/>
                <w:i w:val="false"/>
                <w:color w:val="000000"/>
                <w:sz w:val="20"/>
              </w:rPr>
              <w:t>в составе сложного реквизита «Технологические характеристики записи общего ресурса» (ccdo:ResourceItemStatusDetails) заполнен, сведения из единого реестра сертификатов и деклараций, опубликованные на информационном портале Союза, должны содержать запись с таким же значением реквизитов «Код страны» (csdo:Unified) и «Номер документа» (csdo:DocId) в составе сложного реквизита «Документ об оценке соответствия» (trcdo:ConformityDocDetails), в которой реквизит «Конечная дата и время» (csdo:EndDateTime) в составе сложного реквизита «Технологические характеристики записи общего ресурса» (ccdo:ResourceItemStatusDetails) не заполнен, а значение реквизита «Начальная дата и время» (csdo:StartDateTime) меньше значения реквизита «Начальная дата и время» (csdo:StartDateTime) в передаваемой записи</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вида адреса» (csdo:AddressKindCode) в составе сложных реквизитов «Адрес» (ccdo:SubjectAddressDetails) и «Адрес» (ccdo:AddressV4Details) должен быть заполнен</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вида адреса» (csdo:AddressKindCode) в составе сложных реквизитов «Адрес» (ccdo:SubjectAddressDetails) и «Адрес» (ccdo:AddressV4Details) должен содержать только следующие значения:</w:t>
            </w:r>
          </w:p>
          <w:p>
            <w:pPr>
              <w:spacing w:after="20"/>
              <w:ind w:left="20"/>
              <w:jc w:val="both"/>
            </w:pPr>
            <w:r>
              <w:rPr>
                <w:rFonts w:ascii="Times New Roman"/>
                <w:b w:val="false"/>
                <w:i w:val="false"/>
                <w:color w:val="000000"/>
                <w:sz w:val="20"/>
              </w:rPr>
              <w:t>«1» – адрес регистрации;</w:t>
            </w:r>
          </w:p>
          <w:p>
            <w:pPr>
              <w:spacing w:after="20"/>
              <w:ind w:left="20"/>
              <w:jc w:val="both"/>
            </w:pPr>
            <w:r>
              <w:rPr>
                <w:rFonts w:ascii="Times New Roman"/>
                <w:b w:val="false"/>
                <w:i w:val="false"/>
                <w:color w:val="000000"/>
                <w:sz w:val="20"/>
              </w:rPr>
              <w:t>«2» – фактический адрес</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«Идентификатор органа по оценке соответствия» (trsdo:ConformityAuthorityId) и «Код страны» (csdo:UnifiedCountryCode) в составе сложного реквизита «Орган по оценке соответствия» (trcdo:ConformityAuthorityV2Details) должны быть заполнены для обеспечения связи с единым реестром органов по оценке соответствия Союза</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вида связи» (csdo:CommunicationChannelCode) в составе сложного реквизита «Контактный реквизит» (ccdo:CommunicationDetails) должен быть заполнен</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вида связи» (csdo:CommunicationChannelCode) в составе сложного реквизита «Контактный реквизит» (ccdo:CommunicationDetails) должен содержать только следующие значения:</w:t>
            </w:r>
          </w:p>
          <w:p>
            <w:pPr>
              <w:spacing w:after="20"/>
              <w:ind w:left="20"/>
              <w:jc w:val="both"/>
            </w:pPr>
            <w:r>
              <w:rPr>
                <w:rFonts w:ascii="Times New Roman"/>
                <w:b w:val="false"/>
                <w:i w:val="false"/>
                <w:color w:val="000000"/>
                <w:sz w:val="20"/>
              </w:rPr>
              <w:t>«AO» – адрес сайта в сети Интернет;</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факс</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«Наименование вида связи» (csdo:CommunicationChannelName) в составе сложного реквизита «Контактный реквизит» (ccdo:CommunicationDetails) не заполняется</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(csdo:EndDateTime) в составе сложного реквизита «Технологические характеристики записи общего ресурса» (ccdo:ResourceItemStatusDetails) не заполняется</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передаваемом сообщении не должно содержаться сложных реквизитов «Документ об оценке соответствия» (trcdo:ConformityDocDetails), совпадающих между собой по значению реквизита «Номер документа» (csdo:DocId)</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вида документа» (trsdo:ConformityDocKindCode) в составе сложного реквизита «Документ об оценке соответствия» (trcdo:ConformityDocDetails) должен быть заполнен</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«Номер документа» (csdo:DocId) в составе сложного реквизита «Документ об оценке соответствия» (trcdo:ConformityDocDetails) должен содержать значение, соответствующее шаблону «(ЕАЭС|ТС).+» (символы «ЕАЭС» и «ТС» печатаются с использованием букв кириллицы)</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документа» (csdo:DocCreationDate) в составе сложного реквизита «Документ об оценке соответствия» (trcdo:ConformityDocDetails) не заполняется</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товара по ТН ВЭД ЕАЭС» (csdo:CommodityCode) должен содержать не менее 1 значения в составе хотя бы одного из следующих реквизитов:</w:t>
            </w:r>
            <w:r>
              <w:br/>
            </w:r>
            <w:r>
              <w:rPr>
                <w:rFonts w:ascii="Times New Roman"/>
                <w:b w:val="false"/>
                <w:i w:val="false"/>
                <w:color w:val="000000"/>
                <w:sz w:val="20"/>
              </w:rPr>
              <w:t>
</w:t>
            </w:r>
            <w:r>
              <w:rPr>
                <w:rFonts w:ascii="Times New Roman"/>
                <w:b w:val="false"/>
                <w:i w:val="false"/>
                <w:color w:val="000000"/>
                <w:sz w:val="20"/>
              </w:rPr>
              <w:t>«Продукт» (trcdo:ProductDetails)</w:t>
            </w:r>
          </w:p>
          <w:p>
            <w:pPr>
              <w:spacing w:after="20"/>
              <w:ind w:left="20"/>
              <w:jc w:val="both"/>
            </w:pPr>
            <w:r>
              <w:rPr>
                <w:rFonts w:ascii="Times New Roman"/>
                <w:b w:val="false"/>
                <w:i w:val="false"/>
                <w:color w:val="000000"/>
                <w:sz w:val="20"/>
              </w:rPr>
              <w:t>«Единица продукта» (trcdo:ProductInstanceDetails)</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«Наименование хозяйствующего субъекта» (csdo:BusinessEntityName) в составе сложного реквизита «Орган по оценке соответствия» (trcdo:ConformityAuthorityV2Details) должен быть заполнен</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вида документа об оценке соответствия» (trsdo:ConformityDocKindCode) соответствует значению «05» или «15», реквизит «Номер бланка документа» (csdo:FormNumberId) в составе сложного реквизита «Документ об оценке соответствия» (trcdo:ConformityDocDetails) должен быть заполнен</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вида документа об оценке соответствия» (trsdo:ConformityDocKindCode) соответствует значению «05» или «15», реквизит «Номер бланка документа» (csdo:FormNumberId) в составе сложного реквизита «Приложение к документу» (trcdo:DocAnnexDetails) должен быть заполнен</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статуса действия документа» (trsdo:DocStatusCode) в составе сложного реквизита «Статус действия документа» (trcdo:DocStatusDetails) должен быть заполнен</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реквизита «Код статуса действия документа» (trsdo:DocStatusCode) в составе сложного реквизита «Статус действия документа» (trcdo:DocStatusDetails) должно соответствовать одному из следующих значений: </w:t>
            </w:r>
          </w:p>
          <w:p>
            <w:pPr>
              <w:spacing w:after="20"/>
              <w:ind w:left="20"/>
              <w:jc w:val="both"/>
            </w:pPr>
            <w:r>
              <w:rPr>
                <w:rFonts w:ascii="Times New Roman"/>
                <w:b w:val="false"/>
                <w:i w:val="false"/>
                <w:color w:val="000000"/>
                <w:sz w:val="20"/>
              </w:rPr>
              <w:t>«01» – действует;</w:t>
            </w:r>
          </w:p>
          <w:p>
            <w:pPr>
              <w:spacing w:after="20"/>
              <w:ind w:left="20"/>
              <w:jc w:val="both"/>
            </w:pPr>
            <w:r>
              <w:rPr>
                <w:rFonts w:ascii="Times New Roman"/>
                <w:b w:val="false"/>
                <w:i w:val="false"/>
                <w:color w:val="000000"/>
                <w:sz w:val="20"/>
              </w:rPr>
              <w:t>«02» – приостановлен;</w:t>
            </w:r>
          </w:p>
          <w:p>
            <w:pPr>
              <w:spacing w:after="20"/>
              <w:ind w:left="20"/>
              <w:jc w:val="both"/>
            </w:pPr>
            <w:r>
              <w:rPr>
                <w:rFonts w:ascii="Times New Roman"/>
                <w:b w:val="false"/>
                <w:i w:val="false"/>
                <w:color w:val="000000"/>
                <w:sz w:val="20"/>
              </w:rPr>
              <w:t>«03» – прекращен;</w:t>
            </w:r>
          </w:p>
          <w:p>
            <w:pPr>
              <w:spacing w:after="20"/>
              <w:ind w:left="20"/>
              <w:jc w:val="both"/>
            </w:pPr>
            <w:r>
              <w:rPr>
                <w:rFonts w:ascii="Times New Roman"/>
                <w:b w:val="false"/>
                <w:i w:val="false"/>
                <w:color w:val="000000"/>
                <w:sz w:val="20"/>
              </w:rPr>
              <w:t>«04» – продлен;</w:t>
            </w:r>
          </w:p>
          <w:p>
            <w:pPr>
              <w:spacing w:after="20"/>
              <w:ind w:left="20"/>
              <w:jc w:val="both"/>
            </w:pPr>
            <w:r>
              <w:rPr>
                <w:rFonts w:ascii="Times New Roman"/>
                <w:b w:val="false"/>
                <w:i w:val="false"/>
                <w:color w:val="000000"/>
                <w:sz w:val="20"/>
              </w:rPr>
              <w:t>«05» – возобновлен;</w:t>
            </w:r>
          </w:p>
          <w:p>
            <w:pPr>
              <w:spacing w:after="20"/>
              <w:ind w:left="20"/>
              <w:jc w:val="both"/>
            </w:pPr>
            <w:r>
              <w:rPr>
                <w:rFonts w:ascii="Times New Roman"/>
                <w:b w:val="false"/>
                <w:i w:val="false"/>
                <w:color w:val="000000"/>
                <w:sz w:val="20"/>
              </w:rPr>
              <w:t>«09» – архивный</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статуса действия документа» (trsdo:DocStatusCode) в составе сложного реквизита «Статус действия документа» (trcdo:DocStatusDetails) содержит значение «02», «03», «04», «05» или «09», реквизит «Начальная дата» (csdo:StartDate) в составе сложного реквизита «Статус действия документа» (trcdo:DocStatusDetails) должен быть заполнен</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отсутствия классификатора видов объектов технического регулирования в реестре нормативно-справочной информации Союза в составе сложного реквизита «Объект технического регулирования» (trcdo:TechnicalRegulationObjectDetails) должен быть заполнен реквизит «Наименование вида объекта технического регулирования» (trsdo:TechnicalRegulationObjectKindName), иначе должен быть заполнен реквизит «Код вида объекта технического регулирования» (trsdo:TechnicalRegulationObjectKindCode)</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«Наименование вида объекта технического регулирования» (trsdo:TechnicalRegulationObjectKindName) в составе сложного реквизита «Объект технического регулирования» (trcdo:TechnicalRegulationObjectDetails) должен содержать только значения «серийный выпуск», или «партия», или «единичное изделие»</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вида объекта технического регулирования» (trsdo:TechnicalRegulationObjectKindCode) или «Наименование вида объекта технического регулирования» (trsdo:TechnicalRegulationObjectKindName) в составе сложного реквизита «Объект технического регулирования» (trcdo:TechnicalRegulationObjectDetails) содержит значение, соответствующее виду объекта технического регулирования «партия» или «единичное изделие», реквизит «Единица продукта» (trcdo:ProductInstanceDetails) в составе сложного реквизита «Продукт» (trcdo:ProductDetails) должен содержать не менее 1 значения, при этом, если реквизит «Код вида объекта технического регулирования» (trsdo:TechnicalRegulationObjectKindCode) или «Наименование вида объекта технического регулирования» (trsdo:TechnicalRegulationObjectKindName) в составе сложного реквизита «Объект технического регулирования» (trcdo:TechnicalRegulationObjectDetails) содержит значение, соответствующее виду объекта технического регулирования «единичное изделие», реквизит «Идентификатор единицы продукта (csdo:ProductInstanceId)» в составе реквизита «Единица продукта» (trcdo:ProductInstanceDetails) должен быть заполнен</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вида объекта технического регулирования» (trsdo:TechnicalRegulationObjectKindCode) или «Наименование вида объекта технического регулирования» (trsdo:TechnicalRegulationObjectKindName) в составе сложного реквизита «Объект технического регулирования» (trcdo:TechnicalRegulationObjectDetails) содержит значение, соответствующее виду объекта технического регулирования «партия» или «единичное изделие», реквизит «Сведения о документе» (trcdo:DocInformationDetails) в составе сложного реквизита «Объект технического регулирования» (trcdo:TechnicalRegulationObjectDetails) должен содержать не менее 1 значения</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«Признак включения продукции в единый перечень» (trsdo:SingleListProductIndicator) в составе сложного реквизита «Документ об оценке соответствия» (trcdo:ConformityDocDetails) содержит значение «ложь», реквизит «Номер технического регламента» (trsdo:TechnicalRegulationId) в составе сложного реквизита «Документ об оценке соответствия» (trcdo:ConformityDocDetails) должен содержать не менее 1 значения</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организационно-правовой формы» (csdo:BusinessEntityTypeCode) не заполняется</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включении справочника методов идентификации хозяйствующих субъектов в реестр нормативно-справочной информации Союза значение идентификатора метода идентификации хозяйствующих субъектов (атрибут kindId) должно соответствовать коду метода идентификации хозяйствующих субъектов указанного справочника</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«Европейский номер товара» (trsdo:EANCommodityId) в составе сложного реквизита «Продукт» (trcdo:ProductDetails) не заполняется</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всех реквизитов «Код страны» (csdo:UnifiedCountryCode) должны соответствовать коду страны из классификатора стран мира, содержащего перечень кодов и наименований стран мира в соответствии со стандартом ISO 3166-1</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любой из реквизитов «Код страны» (csdo:UnifiedCountryCode)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«Количество товара» (csdo:UnifiedCommodityMeasure) в составе сложного реквизита «Единица продукта» (trcdo:ProductInstanceDetails) заполнен, значение атрибута «Единица измерения» (атрибут measurementUnitCode) в его составе должно соответствовать коду единицы измерения из классификатора единиц измерения, содержащего перечень кодов и наименований единиц измерения в соответствии с Рекомендацией Европейской экономической комиссии ООН № 20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«Количество товара» (csdo:UnifiedCommodityMeasure) в составе сложного реквизита «Единица продукта» (trcdo:ProductInstanceDetails) заполнен, значение атрибута «Идентификатор классификатора» (атрибут measurementUnitCodeListId) в его составе должно содержать кодовое обозначение классификатора единиц измерения, указанного в разделе VII Правил информационного взаимодействия</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«Код вида объекта технического регулирования»</w:t>
            </w:r>
          </w:p>
          <w:p>
            <w:pPr>
              <w:spacing w:after="20"/>
              <w:ind w:left="20"/>
              <w:jc w:val="both"/>
            </w:pPr>
            <w:r>
              <w:rPr>
                <w:rFonts w:ascii="Times New Roman"/>
                <w:b w:val="false"/>
                <w:i w:val="false"/>
                <w:color w:val="000000"/>
                <w:sz w:val="20"/>
              </w:rPr>
              <w:t>(trsdo:TechnicalRegulationObjectKindCode) в составе «Объект технического регулирования» (trcdo:TechnicalRegulationObjectDetails) должно соответствовать коду вида объекта технического регулирования из классификатора видов объектов технического регулирования, содержащегося в реестре нормативно-справочной информации Союза</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«Код вида документа об оценке соответствия» (trsdo:ConformityDocKindCode) в составе сложного реквизита «Документ об оценке соответствия» (trcdo:ConformityDocDetails) должно соответствовать одному из значений: «05», «10», «15» или «20»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включении перечня технических регламентов Союза (технических регламентов Таможенного союза) в реестр нормативно-справочной информации Союза значение реквизита «Номер технического регламента» (trsdo:TechnicalRegulationId) в составе сложного реквизита «Документ об оценке соответствия» (trcdo:ConformityDocDetails) должно соответствовать номеру технического регламента Союза (технического регламента Таможенного союза) указанного перечня</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составе реквизита «Адрес» (ccdo:SubjectAddressDetails) должны быть заполнены реквизиты: «Код страны» (csdo:UnifiedCountryCode) и «Регион» (csdo:RegionName), а также хотя бы один из реквизитов: </w:t>
            </w:r>
          </w:p>
          <w:p>
            <w:pPr>
              <w:spacing w:after="20"/>
              <w:ind w:left="20"/>
              <w:jc w:val="both"/>
            </w:pPr>
            <w:r>
              <w:rPr>
                <w:rFonts w:ascii="Times New Roman"/>
                <w:b w:val="false"/>
                <w:i w:val="false"/>
                <w:color w:val="000000"/>
                <w:sz w:val="20"/>
              </w:rPr>
              <w:t xml:space="preserve">«Район» (csdo:DistrictName); </w:t>
            </w:r>
          </w:p>
          <w:p>
            <w:pPr>
              <w:spacing w:after="20"/>
              <w:ind w:left="20"/>
              <w:jc w:val="both"/>
            </w:pPr>
            <w:r>
              <w:rPr>
                <w:rFonts w:ascii="Times New Roman"/>
                <w:b w:val="false"/>
                <w:i w:val="false"/>
                <w:color w:val="000000"/>
                <w:sz w:val="20"/>
              </w:rPr>
              <w:t>«Город» (csdo:CityName);</w:t>
            </w:r>
          </w:p>
          <w:p>
            <w:pPr>
              <w:spacing w:after="20"/>
              <w:ind w:left="20"/>
              <w:jc w:val="both"/>
            </w:pPr>
            <w:r>
              <w:rPr>
                <w:rFonts w:ascii="Times New Roman"/>
                <w:b w:val="false"/>
                <w:i w:val="false"/>
                <w:color w:val="000000"/>
                <w:sz w:val="20"/>
              </w:rPr>
              <w:t>«Населенный пункт» (csdo:)</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страны» (csdo:UnifiedCountryCode) в составе сложного реквизита «Адрес» (ccdo:AddressV4Details) должен быть заполнен</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составе реквизита «Изготовитель» (trcdo:ManufacturerDetails) должен передаваться один реквизит «Адрес» (ccdo:AddressV4Details), имеющий в своем составе реквизит «Код вида адреса» (csdo:AddressKindCode), содержащий значение «1». При этом может передаваться произвольное количество реквизитов «Адрес» (ccdo:AddressV4Details), имеющих в своем составе реквизит «Код вида адреса» (csdo:AddressKindCode), содержащий значение «2»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составе реквизита «Заявитель» (trcdo:ApplicantDetails) должен передаваться один реквизит «Адрес» (ccdo:SubjectAddressDetails), имеющий в своем составе реквизит «Код вида адреса» (csdo:AddressKindCode), содержащий значение «1». При этом может передаваться произвольное количество реквизитов «Адрес» (ccdo:SubjectAddressDetails), имеющих в своем составе реквизит «Код вида адреса» (csdo:AddressKindCode), содержащий значение «2»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включении классификатора схем сертификации и декларирования в реестр нормативно-справочной информации Союза значение реквизита «Код схемы сертификации» (trsdo:CertificationSchemeCode) должно соответствовать коду схемы сертификации или декларирования указанного справочника </w:t>
            </w:r>
          </w:p>
        </w:tc>
      </w:tr>
    </w:tbl>
    <w:bookmarkStart w:name="z42" w:id="16"/>
    <w:p>
      <w:pPr>
        <w:spacing w:after="0"/>
        <w:ind w:left="0"/>
        <w:jc w:val="both"/>
      </w:pPr>
      <w:r>
        <w:rPr>
          <w:rFonts w:ascii="Times New Roman"/>
          <w:b w:val="false"/>
          <w:i w:val="false"/>
          <w:color w:val="000000"/>
          <w:sz w:val="28"/>
        </w:rPr>
        <w:t>
      в) в </w:t>
      </w:r>
      <w:r>
        <w:rPr>
          <w:rFonts w:ascii="Times New Roman"/>
          <w:b w:val="false"/>
          <w:i w:val="false"/>
          <w:color w:val="000000"/>
          <w:sz w:val="28"/>
        </w:rPr>
        <w:t>Регламенте</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 указанным Решением, </w:t>
      </w:r>
      <w:r>
        <w:rPr>
          <w:rFonts w:ascii="Times New Roman"/>
          <w:b w:val="false"/>
          <w:i w:val="false"/>
          <w:color w:val="000000"/>
          <w:sz w:val="28"/>
        </w:rPr>
        <w:t>таблицу 6</w:t>
      </w:r>
      <w:r>
        <w:rPr>
          <w:rFonts w:ascii="Times New Roman"/>
          <w:b w:val="false"/>
          <w:i w:val="false"/>
          <w:color w:val="000000"/>
          <w:sz w:val="28"/>
        </w:rPr>
        <w:t xml:space="preserve"> изложить в следующей редакции: </w:t>
      </w:r>
    </w:p>
    <w:bookmarkEnd w:id="16"/>
    <w:bookmarkStart w:name="z43" w:id="17"/>
    <w:p>
      <w:pPr>
        <w:spacing w:after="0"/>
        <w:ind w:left="0"/>
        <w:jc w:val="both"/>
      </w:pPr>
      <w:r>
        <w:rPr>
          <w:rFonts w:ascii="Times New Roman"/>
          <w:b w:val="false"/>
          <w:i w:val="false"/>
          <w:color w:val="000000"/>
          <w:sz w:val="28"/>
        </w:rPr>
        <w:t xml:space="preserve">
«Таблица 6 </w:t>
      </w:r>
    </w:p>
    <w:bookmarkEnd w:id="17"/>
    <w:bookmarkStart w:name="z44" w:id="18"/>
    <w:p>
      <w:pPr>
        <w:spacing w:after="0"/>
        <w:ind w:left="0"/>
        <w:jc w:val="both"/>
      </w:pPr>
      <w:r>
        <w:rPr>
          <w:rFonts w:ascii="Times New Roman"/>
          <w:b w:val="false"/>
          <w:i w:val="false"/>
          <w:color w:val="000000"/>
          <w:sz w:val="28"/>
        </w:rPr>
        <w:t>
</w:t>
      </w:r>
      <w:r>
        <w:rPr>
          <w:rFonts w:ascii="Times New Roman"/>
          <w:b/>
          <w:i w:val="false"/>
          <w:color w:val="000000"/>
          <w:sz w:val="28"/>
        </w:rPr>
        <w:t xml:space="preserve">     Требования к заполнению реквизитов электронных документов </w:t>
      </w:r>
      <w:r>
        <w:br/>
      </w:r>
      <w:r>
        <w:rPr>
          <w:rFonts w:ascii="Times New Roman"/>
          <w:b w:val="false"/>
          <w:i w:val="false"/>
          <w:color w:val="000000"/>
          <w:sz w:val="28"/>
        </w:rPr>
        <w:t>
</w:t>
      </w:r>
      <w:r>
        <w:rPr>
          <w:rFonts w:ascii="Times New Roman"/>
          <w:b/>
          <w:i w:val="false"/>
          <w:color w:val="000000"/>
          <w:sz w:val="28"/>
        </w:rPr>
        <w:t xml:space="preserve">       (сведений) «Документ» (R.004), передаваемых в сообщении </w:t>
      </w:r>
      <w:r>
        <w:br/>
      </w:r>
      <w:r>
        <w:rPr>
          <w:rFonts w:ascii="Times New Roman"/>
          <w:b w:val="false"/>
          <w:i w:val="false"/>
          <w:color w:val="000000"/>
          <w:sz w:val="28"/>
        </w:rPr>
        <w:t>
</w:t>
      </w:r>
      <w:r>
        <w:rPr>
          <w:rFonts w:ascii="Times New Roman"/>
          <w:b/>
          <w:i w:val="false"/>
          <w:color w:val="000000"/>
          <w:sz w:val="28"/>
        </w:rPr>
        <w:t xml:space="preserve">        «Запрос сведений о документе об оценке соответствия» </w:t>
      </w:r>
      <w:r>
        <w:br/>
      </w:r>
      <w:r>
        <w:rPr>
          <w:rFonts w:ascii="Times New Roman"/>
          <w:b w:val="false"/>
          <w:i w:val="false"/>
          <w:color w:val="000000"/>
          <w:sz w:val="28"/>
        </w:rPr>
        <w:t>
</w:t>
      </w:r>
      <w:r>
        <w:rPr>
          <w:rFonts w:ascii="Times New Roman"/>
          <w:b/>
          <w:i w:val="false"/>
          <w:color w:val="000000"/>
          <w:sz w:val="28"/>
        </w:rPr>
        <w:t xml:space="preserve">                          (P.TS.01.MSG.004)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1245"/>
      </w:tblGrid>
      <w:tr>
        <w:trPr>
          <w:trHeight w:val="60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страны» (csdo:UnifiedCountryCode) в составе сложного реквизита «Документ» (ccdo: DocV3Details) не заполняется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вида документа» (csdo:DocKindCode) в составе сложного реквизита «Документ» (ccdo:DocV3Details) должен быть заполнен</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атрибута «Идентификатор классификатора» (codeListId) реквизита «Код вида документа» (csdo:DocKindCode) в его составе должно содержать кодовое обозначение классификатора видов документов об оценке соответствия, содержащегося в реестре нормативно-справочной информации Союза</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«Номер документа» (csdo:DocId) в составе сложного реквизита «Документ» (ccdo:DocV3Details) должен быть заполнен</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«Номер документа» (csdo:DocId) в составе сложного реквизита «Документ» (ccdo:DocV3Details) должен содержать значения, соответствующие шаблону «(ЕАЭС|ТС).+» (символы «ЕАЭС» и «ТС» печатаются с использованием букв кириллицы)</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истечения срока действия документа» (csdo:DocValidityDate) в составе сложного реквизита «Документ» (ccdo:DocV3Details) не заполняется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«Срок действия документа» (csdo:DocValidityDuration) в составе сложного реквизита «Документ» (ccdo:DocV3Details) не заполняется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«Идентификатор уполномоченного органа государства-члена» (csdo:AuthorityId) в составе сложного реквизита «Документ» (ccdo:DocV3Details) не заполняется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«Наименование уполномоченного органа государства-члена» (csdo:AuthorityName) в составе сложного реквизита «Документ» (ccdo:DocV3Details) не заполняется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«Описание» (csdo:DescriptionText) в составе сложного реквизита «Документ» (ccdo:DocV3Details) не заполняется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«Количество листов» (csdo:PageQuantity) в составе сложного реквизита «Документ» (ccdo:DocV3Details) не заполняется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«Документ в бинарном формате» (csdo:DocBinaryText) в составе сложного реквизита «Документ» (ccdo:DocV3Details) не заполняется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«Статус» (ccdo:StatusV2Details) в составе сложного реквизита «Документ» (ccdo:DocV3Details) не заполняется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«Серия документа» (csdo:DocSeriesId) в составе сложного реквизита в составе реквизита «Документ» (ccdo:DocV3Details) не заполняется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«Произвольное содержимое» не заполняется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«Код вида документа об оценке соответствия» (trsdo:ConformityDocKindCode) в составе сложного реквизита «Документ об оценке соответствия» (trcdo:ConformityDocDetails) должно соответствовать одному из значений: «05», «10», «15» или «20»</w:t>
            </w:r>
          </w:p>
        </w:tc>
      </w:tr>
    </w:tbl>
    <w:bookmarkStart w:name="z45" w:id="19"/>
    <w:p>
      <w:pPr>
        <w:spacing w:after="0"/>
        <w:ind w:left="0"/>
        <w:jc w:val="both"/>
      </w:pPr>
      <w:r>
        <w:rPr>
          <w:rFonts w:ascii="Times New Roman"/>
          <w:b w:val="false"/>
          <w:i w:val="false"/>
          <w:color w:val="000000"/>
          <w:sz w:val="28"/>
        </w:rPr>
        <w:t>
      г) в </w:t>
      </w:r>
      <w:r>
        <w:rPr>
          <w:rFonts w:ascii="Times New Roman"/>
          <w:b w:val="false"/>
          <w:i w:val="false"/>
          <w:color w:val="000000"/>
          <w:sz w:val="28"/>
        </w:rPr>
        <w:t>Описании</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 указанным Решением: </w:t>
      </w:r>
      <w:r>
        <w:br/>
      </w:r>
      <w:r>
        <w:rPr>
          <w:rFonts w:ascii="Times New Roman"/>
          <w:b w:val="false"/>
          <w:i w:val="false"/>
          <w:color w:val="000000"/>
          <w:sz w:val="28"/>
        </w:rPr>
        <w:t>
</w:t>
      </w:r>
      <w:r>
        <w:rPr>
          <w:rFonts w:ascii="Times New Roman"/>
          <w:b w:val="false"/>
          <w:i w:val="false"/>
          <w:color w:val="000000"/>
          <w:sz w:val="28"/>
        </w:rPr>
        <w:t>
      позицию 2.1 </w:t>
      </w:r>
      <w:r>
        <w:rPr>
          <w:rFonts w:ascii="Times New Roman"/>
          <w:b w:val="false"/>
          <w:i w:val="false"/>
          <w:color w:val="000000"/>
          <w:sz w:val="28"/>
        </w:rPr>
        <w:t>таблицы 1</w:t>
      </w:r>
      <w:r>
        <w:rPr>
          <w:rFonts w:ascii="Times New Roman"/>
          <w:b w:val="false"/>
          <w:i w:val="false"/>
          <w:color w:val="000000"/>
          <w:sz w:val="28"/>
        </w:rPr>
        <w:t xml:space="preserve"> в графе 4 изложить в следующей редакции «urn:EEC:R:TR:TS:01:ConformityDocsRegistryDetails:v1.0.1»;</w:t>
      </w:r>
      <w:r>
        <w:br/>
      </w:r>
      <w:r>
        <w:rPr>
          <w:rFonts w:ascii="Times New Roman"/>
          <w:b w:val="false"/>
          <w:i w:val="false"/>
          <w:color w:val="000000"/>
          <w:sz w:val="28"/>
        </w:rPr>
        <w:t>
</w:t>
      </w:r>
      <w:r>
        <w:rPr>
          <w:rFonts w:ascii="Times New Roman"/>
          <w:b w:val="false"/>
          <w:i w:val="false"/>
          <w:color w:val="000000"/>
          <w:sz w:val="28"/>
        </w:rPr>
        <w:t>
      позицию 3 </w:t>
      </w:r>
      <w:r>
        <w:rPr>
          <w:rFonts w:ascii="Times New Roman"/>
          <w:b w:val="false"/>
          <w:i w:val="false"/>
          <w:color w:val="000000"/>
          <w:sz w:val="28"/>
        </w:rPr>
        <w:t>таблицы 11</w:t>
      </w:r>
      <w:r>
        <w:rPr>
          <w:rFonts w:ascii="Times New Roman"/>
          <w:b w:val="false"/>
          <w:i w:val="false"/>
          <w:color w:val="000000"/>
          <w:sz w:val="28"/>
        </w:rPr>
        <w:t xml:space="preserve"> в графе 3 изложить в следующей редакции «1.0.1»;</w:t>
      </w:r>
      <w:r>
        <w:br/>
      </w:r>
      <w:r>
        <w:rPr>
          <w:rFonts w:ascii="Times New Roman"/>
          <w:b w:val="false"/>
          <w:i w:val="false"/>
          <w:color w:val="000000"/>
          <w:sz w:val="28"/>
        </w:rPr>
        <w:t>
</w:t>
      </w:r>
      <w:r>
        <w:rPr>
          <w:rFonts w:ascii="Times New Roman"/>
          <w:b w:val="false"/>
          <w:i w:val="false"/>
          <w:color w:val="000000"/>
          <w:sz w:val="28"/>
        </w:rPr>
        <w:t>
      позицию 6 </w:t>
      </w:r>
      <w:r>
        <w:rPr>
          <w:rFonts w:ascii="Times New Roman"/>
          <w:b w:val="false"/>
          <w:i w:val="false"/>
          <w:color w:val="000000"/>
          <w:sz w:val="28"/>
        </w:rPr>
        <w:t>таблицы 11</w:t>
      </w:r>
      <w:r>
        <w:rPr>
          <w:rFonts w:ascii="Times New Roman"/>
          <w:b w:val="false"/>
          <w:i w:val="false"/>
          <w:color w:val="000000"/>
          <w:sz w:val="28"/>
        </w:rPr>
        <w:t xml:space="preserve"> в графе 3 изложить в следующей редакции «urn:EEC:R:TR:TS:01:ConformityDocsRegistryDetails:v1.0.1»;</w:t>
      </w:r>
      <w:r>
        <w:br/>
      </w:r>
      <w:r>
        <w:rPr>
          <w:rFonts w:ascii="Times New Roman"/>
          <w:b w:val="false"/>
          <w:i w:val="false"/>
          <w:color w:val="000000"/>
          <w:sz w:val="28"/>
        </w:rPr>
        <w:t>
</w:t>
      </w:r>
      <w:r>
        <w:rPr>
          <w:rFonts w:ascii="Times New Roman"/>
          <w:b w:val="false"/>
          <w:i w:val="false"/>
          <w:color w:val="000000"/>
          <w:sz w:val="28"/>
        </w:rPr>
        <w:t>
      позицию 8 </w:t>
      </w:r>
      <w:r>
        <w:rPr>
          <w:rFonts w:ascii="Times New Roman"/>
          <w:b w:val="false"/>
          <w:i w:val="false"/>
          <w:color w:val="000000"/>
          <w:sz w:val="28"/>
        </w:rPr>
        <w:t>таблицы 11</w:t>
      </w:r>
      <w:r>
        <w:rPr>
          <w:rFonts w:ascii="Times New Roman"/>
          <w:b w:val="false"/>
          <w:i w:val="false"/>
          <w:color w:val="000000"/>
          <w:sz w:val="28"/>
        </w:rPr>
        <w:t xml:space="preserve"> в графе 3 изложить в следующей редакции «EEC_R_TR_TS_01_ConformityDocsRegistryDetails_v1.0.1.xsd»;</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таблицу 13</w:t>
      </w:r>
      <w:r>
        <w:rPr>
          <w:rFonts w:ascii="Times New Roman"/>
          <w:b w:val="false"/>
          <w:i w:val="false"/>
          <w:color w:val="000000"/>
          <w:sz w:val="28"/>
        </w:rPr>
        <w:t xml:space="preserve"> изложить в следующей редакции: </w:t>
      </w:r>
    </w:p>
    <w:bookmarkEnd w:id="19"/>
    <w:bookmarkStart w:name="z50" w:id="20"/>
    <w:p>
      <w:pPr>
        <w:spacing w:after="0"/>
        <w:ind w:left="0"/>
        <w:jc w:val="both"/>
      </w:pPr>
      <w:r>
        <w:rPr>
          <w:rFonts w:ascii="Times New Roman"/>
          <w:b w:val="false"/>
          <w:i w:val="false"/>
          <w:color w:val="000000"/>
          <w:sz w:val="28"/>
        </w:rPr>
        <w:t>
«Таблица 13</w:t>
      </w:r>
    </w:p>
    <w:bookmarkEnd w:id="20"/>
    <w:bookmarkStart w:name="z52" w:id="21"/>
    <w:p>
      <w:pPr>
        <w:spacing w:after="0"/>
        <w:ind w:left="0"/>
        <w:jc w:val="both"/>
      </w:pPr>
      <w:r>
        <w:rPr>
          <w:rFonts w:ascii="Times New Roman"/>
          <w:b w:val="false"/>
          <w:i w:val="false"/>
          <w:color w:val="000000"/>
          <w:sz w:val="28"/>
        </w:rPr>
        <w:t>
</w:t>
      </w:r>
      <w:r>
        <w:rPr>
          <w:rFonts w:ascii="Times New Roman"/>
          <w:b/>
          <w:i w:val="false"/>
          <w:color w:val="000000"/>
          <w:sz w:val="28"/>
        </w:rPr>
        <w:t xml:space="preserve">Реквизитный состав структуры электронного документа (сведений) </w:t>
      </w:r>
      <w:r>
        <w:br/>
      </w:r>
      <w:r>
        <w:rPr>
          <w:rFonts w:ascii="Times New Roman"/>
          <w:b w:val="false"/>
          <w:i w:val="false"/>
          <w:color w:val="000000"/>
          <w:sz w:val="28"/>
        </w:rPr>
        <w:t>
</w:t>
      </w:r>
      <w:r>
        <w:rPr>
          <w:rFonts w:ascii="Times New Roman"/>
          <w:b/>
          <w:i w:val="false"/>
          <w:color w:val="000000"/>
          <w:sz w:val="28"/>
        </w:rPr>
        <w:t xml:space="preserve">    «Сведения из единого реестра сертификатов и деклараций» </w:t>
      </w:r>
      <w:r>
        <w:br/>
      </w:r>
      <w:r>
        <w:rPr>
          <w:rFonts w:ascii="Times New Roman"/>
          <w:b w:val="false"/>
          <w:i w:val="false"/>
          <w:color w:val="000000"/>
          <w:sz w:val="28"/>
        </w:rPr>
        <w:t>
</w:t>
      </w:r>
      <w:r>
        <w:rPr>
          <w:rFonts w:ascii="Times New Roman"/>
          <w:b/>
          <w:i w:val="false"/>
          <w:color w:val="000000"/>
          <w:sz w:val="28"/>
        </w:rPr>
        <w:t xml:space="preserve">                        (R.TR.TS.01.001)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2"/>
        <w:gridCol w:w="374"/>
        <w:gridCol w:w="2088"/>
        <w:gridCol w:w="8847"/>
        <w:gridCol w:w="508"/>
      </w:tblGrid>
      <w:tr>
        <w:trPr>
          <w:trHeight w:val="60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p>
          <w:p>
            <w:pPr>
              <w:spacing w:after="20"/>
              <w:ind w:left="20"/>
              <w:jc w:val="both"/>
            </w:pPr>
            <w:r>
              <w:rPr>
                <w:rFonts w:ascii="Times New Roman"/>
                <w:b w:val="false"/>
                <w:i w:val="false"/>
                <w:color w:val="000000"/>
                <w:sz w:val="20"/>
              </w:rPr>
              <w:t>(ccdo:EDocHeader)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1.1.Код сообщения общего процесса</w:t>
            </w:r>
          </w:p>
          <w:p>
            <w:pPr>
              <w:spacing w:after="20"/>
              <w:ind w:left="20"/>
              <w:jc w:val="both"/>
            </w:pPr>
            <w:r>
              <w:rPr>
                <w:rFonts w:ascii="Times New Roman"/>
                <w:b w:val="false"/>
                <w:i w:val="false"/>
                <w:color w:val="000000"/>
                <w:sz w:val="20"/>
              </w:rPr>
              <w:t>(csdo:InfEnvelopeCode)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p>
          <w:p>
            <w:pPr>
              <w:spacing w:after="20"/>
              <w:ind w:left="20"/>
              <w:jc w:val="both"/>
            </w:pP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1.2.Код электронного документа (сведений)</w:t>
            </w:r>
          </w:p>
          <w:p>
            <w:pPr>
              <w:spacing w:after="20"/>
              <w:ind w:left="20"/>
              <w:jc w:val="both"/>
            </w:pPr>
            <w:r>
              <w:rPr>
                <w:rFonts w:ascii="Times New Roman"/>
                <w:b w:val="false"/>
                <w:i w:val="false"/>
                <w:color w:val="000000"/>
                <w:sz w:val="20"/>
              </w:rPr>
              <w:t>(csdo:EDocCode)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p>
          <w:p>
            <w:pPr>
              <w:spacing w:after="20"/>
              <w:ind w:left="20"/>
              <w:jc w:val="both"/>
            </w:pP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1.3.Идентификатор электронного документа (сведений)</w:t>
            </w:r>
          </w:p>
          <w:p>
            <w:pPr>
              <w:spacing w:after="20"/>
              <w:ind w:left="20"/>
              <w:jc w:val="both"/>
            </w:pPr>
            <w:r>
              <w:rPr>
                <w:rFonts w:ascii="Times New Roman"/>
                <w:b w:val="false"/>
                <w:i w:val="false"/>
                <w:color w:val="000000"/>
                <w:sz w:val="20"/>
              </w:rPr>
              <w:t>(csdo:EDocId)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p>
          <w:p>
            <w:pPr>
              <w:spacing w:after="20"/>
              <w:ind w:left="20"/>
              <w:jc w:val="both"/>
            </w:pP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1.4.Идентификатор исходного электронного документа (сведений)</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p>
          <w:p>
            <w:pPr>
              <w:spacing w:after="20"/>
              <w:ind w:left="20"/>
              <w:jc w:val="both"/>
            </w:pP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1.5.Дата и время электронного документа (сведений)</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p>
          <w:p>
            <w:pPr>
              <w:spacing w:after="20"/>
              <w:ind w:left="20"/>
              <w:jc w:val="both"/>
            </w:pP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1.6.Код языка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p>
          <w:p>
            <w:pPr>
              <w:spacing w:after="20"/>
              <w:ind w:left="20"/>
              <w:jc w:val="both"/>
            </w:pP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2.Документ об оценке соответствия</w:t>
            </w:r>
          </w:p>
          <w:p>
            <w:pPr>
              <w:spacing w:after="20"/>
              <w:ind w:left="20"/>
              <w:jc w:val="both"/>
            </w:pPr>
            <w:r>
              <w:rPr>
                <w:rFonts w:ascii="Times New Roman"/>
                <w:b w:val="false"/>
                <w:i w:val="false"/>
                <w:color w:val="000000"/>
                <w:sz w:val="20"/>
              </w:rPr>
              <w:t>(trcdo:ConformityDocDetails)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документе об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trcdo:(M.TR.CDT.00002)</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2.2.Номер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2.3.Дата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2.4.Дата начала срока действия документа</w:t>
            </w:r>
          </w:p>
          <w:p>
            <w:pPr>
              <w:spacing w:after="20"/>
              <w:ind w:left="20"/>
              <w:jc w:val="both"/>
            </w:pPr>
            <w:r>
              <w:rPr>
                <w:rFonts w:ascii="Times New Roman"/>
                <w:b w:val="false"/>
                <w:i w:val="false"/>
                <w:color w:val="000000"/>
                <w:sz w:val="20"/>
              </w:rPr>
              <w:t>(csdo:DocStartDate)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внесения сведений в единый реестр выданных сертификатов соответствия и зарегистрированных деклараций о соответствии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2.5.Дата истечения срока действия документа</w:t>
            </w:r>
          </w:p>
          <w:p>
            <w:pPr>
              <w:spacing w:after="20"/>
              <w:ind w:left="20"/>
              <w:jc w:val="both"/>
            </w:pPr>
            <w:r>
              <w:rPr>
                <w:rFonts w:ascii="Times New Roman"/>
                <w:b w:val="false"/>
                <w:i w:val="false"/>
                <w:color w:val="000000"/>
                <w:sz w:val="20"/>
              </w:rPr>
              <w:t>(csdo:DocValidityDate)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в течение которого документ имеет силу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2.6.Орган по оценке соответствия</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органе по оценке соответствия, выдавшем (зарегистрировавшем)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M.TR.CDE.00098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trcdo:Type (M.TR.CDT.00078)</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2.6.1.Идентификатор органа по оценке соответствия</w:t>
            </w:r>
          </w:p>
          <w:p>
            <w:pPr>
              <w:spacing w:after="20"/>
              <w:ind w:left="20"/>
              <w:jc w:val="both"/>
            </w:pPr>
            <w:r>
              <w:rPr>
                <w:rFonts w:ascii="Times New Roman"/>
                <w:b w:val="false"/>
                <w:i w:val="false"/>
                <w:color w:val="000000"/>
                <w:sz w:val="20"/>
              </w:rPr>
              <w:t>(trsdo:ConformityAuthorityId)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органа по оценке соответствия в национальной части единого реестра органов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csdo:Id40Type (M.SDT.00108)</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в которой зарегистрирован орган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2.6.3.Номер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 подтверждающего аккредитацию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2.6.4.Дата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регистрации документа подтверждающего аккредитацию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2.6.5.Идентификатор хозяйствующего субъекта</w:t>
            </w:r>
          </w:p>
          <w:p>
            <w:pPr>
              <w:spacing w:after="20"/>
              <w:ind w:left="20"/>
              <w:jc w:val="both"/>
            </w:pPr>
            <w:r>
              <w:rPr>
                <w:rFonts w:ascii="Times New Roman"/>
                <w:b w:val="false"/>
                <w:i w:val="false"/>
                <w:color w:val="000000"/>
                <w:sz w:val="20"/>
              </w:rPr>
              <w:t>(csdo:BusinessEntityId)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а)метод идентификации (атрибут kind)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p>
          <w:p>
            <w:pPr>
              <w:spacing w:after="20"/>
              <w:ind w:left="20"/>
              <w:jc w:val="both"/>
            </w:pP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2.6.6.Наименование хозяйствующего субъекта</w:t>
            </w:r>
          </w:p>
          <w:p>
            <w:pPr>
              <w:spacing w:after="20"/>
              <w:ind w:left="20"/>
              <w:jc w:val="both"/>
            </w:pPr>
            <w:r>
              <w:rPr>
                <w:rFonts w:ascii="Times New Roman"/>
                <w:b w:val="false"/>
                <w:i w:val="false"/>
                <w:color w:val="000000"/>
                <w:sz w:val="20"/>
              </w:rPr>
              <w:t>(csdo:BusinessEntityName)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2.6.7.Руководитель органа по оценке соответствия (trcdo:OfficerDetails)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руководителе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ccdo:OfficerDetailsType (M.CDT.00031)</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*.1.ФИО (ccdo:)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ccdo:FullNameDetailsType (M.CDT.00016)</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*.1.1.Имя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*.1.2.Отчество</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(второе или среднее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*.1.3.Фамилия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должности</w:t>
            </w:r>
          </w:p>
          <w:p>
            <w:pPr>
              <w:spacing w:after="20"/>
              <w:ind w:left="20"/>
              <w:jc w:val="both"/>
            </w:pPr>
            <w:r>
              <w:rPr>
                <w:rFonts w:ascii="Times New Roman"/>
                <w:b w:val="false"/>
                <w:i w:val="false"/>
                <w:color w:val="000000"/>
                <w:sz w:val="20"/>
              </w:rPr>
              <w:t xml:space="preserve">(csdo:)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 сотрудника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Контактный реквизит</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должностного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*.3.1.Код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p>
          <w:p>
            <w:pPr>
              <w:spacing w:after="20"/>
              <w:ind w:left="20"/>
              <w:jc w:val="both"/>
            </w:pPr>
            <w:r>
              <w:rPr>
                <w:rFonts w:ascii="Times New Roman"/>
                <w:b w:val="false"/>
                <w:i w:val="false"/>
                <w:color w:val="000000"/>
                <w:sz w:val="20"/>
              </w:rPr>
              <w:t>Значение кода в соответствии с классификатором видов связи.</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*.3.2.Наименование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*.3.3.Идентификатор канала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2.6.8.Адрес</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ccdo:AddressDetailsV4Type (M.CDT.00079)</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*.1.Код вида адреса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p>
          <w:p>
            <w:pPr>
              <w:spacing w:after="20"/>
              <w:ind w:left="20"/>
              <w:jc w:val="both"/>
            </w:pPr>
            <w:r>
              <w:rPr>
                <w:rFonts w:ascii="Times New Roman"/>
                <w:b w:val="false"/>
                <w:i w:val="false"/>
                <w:color w:val="000000"/>
                <w:sz w:val="20"/>
              </w:rPr>
              <w:t>Значение кода в соответствии с классификатором видов адресов.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*.3.Код территории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*.4.Регион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*.5.Район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*.6.Город</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*.7.Населенный пункт</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*.8.Улица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*.9.Номер дома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*.10.Номер помещения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*.11.Почтовый индекс</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*.12.Номер абонентского ящика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*.13.Адрес в текстовой форме</w:t>
            </w:r>
          </w:p>
          <w:p>
            <w:pPr>
              <w:spacing w:after="20"/>
              <w:ind w:left="20"/>
              <w:jc w:val="both"/>
            </w:pPr>
            <w:r>
              <w:rPr>
                <w:rFonts w:ascii="Times New Roman"/>
                <w:b w:val="false"/>
                <w:i w:val="false"/>
                <w:color w:val="000000"/>
                <w:sz w:val="20"/>
              </w:rPr>
              <w:t>(csdo:AddressText)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элементов адреса, представленных в свободной форме в виде текста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csdo:Text1000Type (M.SDT.00071)</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2.6.9.Контактный реквизит</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*.1.Код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p>
          <w:p>
            <w:pPr>
              <w:spacing w:after="20"/>
              <w:ind w:left="20"/>
              <w:jc w:val="both"/>
            </w:pPr>
            <w:r>
              <w:rPr>
                <w:rFonts w:ascii="Times New Roman"/>
                <w:b w:val="false"/>
                <w:i w:val="false"/>
                <w:color w:val="000000"/>
                <w:sz w:val="20"/>
              </w:rPr>
              <w:t>Значение кода в соответствии с классификатором видов связи.</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*.2.Наименование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*.3.Идентификатор канала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2.7.Номер бланка документа</w:t>
            </w:r>
          </w:p>
          <w:p>
            <w:pPr>
              <w:spacing w:after="20"/>
              <w:ind w:left="20"/>
              <w:jc w:val="both"/>
            </w:pPr>
            <w:r>
              <w:rPr>
                <w:rFonts w:ascii="Times New Roman"/>
                <w:b w:val="false"/>
                <w:i w:val="false"/>
                <w:color w:val="000000"/>
                <w:sz w:val="20"/>
              </w:rPr>
              <w:t>(csdo:FormNumberId)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присвоенный бланку документа при изготовлении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2.8.Приложение к документу</w:t>
            </w:r>
          </w:p>
          <w:p>
            <w:pPr>
              <w:spacing w:after="20"/>
              <w:ind w:left="20"/>
              <w:jc w:val="both"/>
            </w:pPr>
            <w:r>
              <w:rPr>
                <w:rFonts w:ascii="Times New Roman"/>
                <w:b w:val="false"/>
                <w:i w:val="false"/>
                <w:color w:val="000000"/>
                <w:sz w:val="20"/>
              </w:rPr>
              <w:t>(trcdo:DocAnnexDetails)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приложении к документу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trcdo:(M.TR.CDT.00013)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2.8.1.Порядковый номер</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приложения к документу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M.SDE.00148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csdo:Ordinal3Type (M.SDT.00105)</w:t>
            </w:r>
          </w:p>
          <w:p>
            <w:pPr>
              <w:spacing w:after="20"/>
              <w:ind w:left="20"/>
              <w:jc w:val="both"/>
            </w:pP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Макс. кол-во цифр: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2.8.2.Номер бланка документа</w:t>
            </w:r>
          </w:p>
          <w:p>
            <w:pPr>
              <w:spacing w:after="20"/>
              <w:ind w:left="20"/>
              <w:jc w:val="both"/>
            </w:pPr>
            <w:r>
              <w:rPr>
                <w:rFonts w:ascii="Times New Roman"/>
                <w:b w:val="false"/>
                <w:i w:val="false"/>
                <w:color w:val="000000"/>
                <w:sz w:val="20"/>
              </w:rPr>
              <w:t>(csdo:FormNumberId)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присвоенный бланку, на котором оформлено приложение к документу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2.8.3.Количество листов</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листов в приложении к документу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p>
          <w:p>
            <w:pPr>
              <w:spacing w:after="20"/>
              <w:ind w:left="20"/>
              <w:jc w:val="both"/>
            </w:pP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2.9.Заявитель</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заявителе оценки соответствия продукции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trcdo:(M.TR.CDT.00014)</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2.9.2.Наименование хозяйствующего субъекта</w:t>
            </w:r>
          </w:p>
          <w:p>
            <w:pPr>
              <w:spacing w:after="20"/>
              <w:ind w:left="20"/>
              <w:jc w:val="both"/>
            </w:pPr>
            <w:r>
              <w:rPr>
                <w:rFonts w:ascii="Times New Roman"/>
                <w:b w:val="false"/>
                <w:i w:val="false"/>
                <w:color w:val="000000"/>
                <w:sz w:val="20"/>
              </w:rPr>
              <w:t>(csdo:BusinessEntityName)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2.9.3.Краткое наименование хозяйствующего субъекта</w:t>
            </w:r>
          </w:p>
          <w:p>
            <w:pPr>
              <w:spacing w:after="20"/>
              <w:ind w:left="20"/>
              <w:jc w:val="both"/>
            </w:pPr>
            <w:r>
              <w:rPr>
                <w:rFonts w:ascii="Times New Roman"/>
                <w:b w:val="false"/>
                <w:i w:val="false"/>
                <w:color w:val="000000"/>
                <w:sz w:val="20"/>
              </w:rPr>
              <w:t>(csdo:BusinessEntityBriefName)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2.9.4.Код организационно-правовой формы</w:t>
            </w:r>
          </w:p>
          <w:p>
            <w:pPr>
              <w:spacing w:after="20"/>
              <w:ind w:left="20"/>
              <w:jc w:val="both"/>
            </w:pPr>
            <w:r>
              <w:rPr>
                <w:rFonts w:ascii="Times New Roman"/>
                <w:b w:val="false"/>
                <w:i w:val="false"/>
                <w:color w:val="000000"/>
                <w:sz w:val="20"/>
              </w:rPr>
              <w:t>(csdo:BusinessEntityTypeCode)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p>
          <w:p>
            <w:pPr>
              <w:spacing w:after="20"/>
              <w:ind w:left="20"/>
              <w:jc w:val="both"/>
            </w:pP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2.9.5.Наименование организационно-правовой формы</w:t>
            </w:r>
          </w:p>
          <w:p>
            <w:pPr>
              <w:spacing w:after="20"/>
              <w:ind w:left="20"/>
              <w:jc w:val="both"/>
            </w:pPr>
            <w:r>
              <w:rPr>
                <w:rFonts w:ascii="Times New Roman"/>
                <w:b w:val="false"/>
                <w:i w:val="false"/>
                <w:color w:val="000000"/>
                <w:sz w:val="20"/>
              </w:rPr>
              <w:t>(csdo:BusinessEntityTypeName)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2.9.6.Идентификатор хозяйствующего субъекта</w:t>
            </w:r>
          </w:p>
          <w:p>
            <w:pPr>
              <w:spacing w:after="20"/>
              <w:ind w:left="20"/>
              <w:jc w:val="both"/>
            </w:pPr>
            <w:r>
              <w:rPr>
                <w:rFonts w:ascii="Times New Roman"/>
                <w:b w:val="false"/>
                <w:i w:val="false"/>
                <w:color w:val="000000"/>
                <w:sz w:val="20"/>
              </w:rPr>
              <w:t>(csdo:BusinessEntityId)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а)метод идентификации</w:t>
            </w:r>
          </w:p>
          <w:p>
            <w:pPr>
              <w:spacing w:after="20"/>
              <w:ind w:left="20"/>
              <w:jc w:val="both"/>
            </w:pPr>
            <w:r>
              <w:rPr>
                <w:rFonts w:ascii="Times New Roman"/>
                <w:b w:val="false"/>
                <w:i w:val="false"/>
                <w:color w:val="000000"/>
                <w:sz w:val="20"/>
              </w:rPr>
              <w:t>(атрибут kind)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p>
          <w:p>
            <w:pPr>
              <w:spacing w:after="20"/>
              <w:ind w:left="20"/>
              <w:jc w:val="both"/>
            </w:pP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2.9.7.Адрес</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ccdo:SubjectAddressDetailsType (M.CDT.00064)</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*.1.Код вида адреса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p>
          <w:p>
            <w:pPr>
              <w:spacing w:after="20"/>
              <w:ind w:left="20"/>
              <w:jc w:val="both"/>
            </w:pPr>
            <w:r>
              <w:rPr>
                <w:rFonts w:ascii="Times New Roman"/>
                <w:b w:val="false"/>
                <w:i w:val="false"/>
                <w:color w:val="000000"/>
                <w:sz w:val="20"/>
              </w:rPr>
              <w:t>Значение кода в соответствии с классификатором видов адресов.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*.3.Код территории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*.4.Регион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*.5.Район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*.6.Город</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*.7.Населенный пункт</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*.8.Улица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*.9.Номер дома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*.10.Номер помещения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*.11.Почтовый индекс</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*.12.Номер абонентского ящика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2.9.8.Контактный реквизит</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*.1.Код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p>
          <w:p>
            <w:pPr>
              <w:spacing w:after="20"/>
              <w:ind w:left="20"/>
              <w:jc w:val="both"/>
            </w:pPr>
            <w:r>
              <w:rPr>
                <w:rFonts w:ascii="Times New Roman"/>
                <w:b w:val="false"/>
                <w:i w:val="false"/>
                <w:color w:val="000000"/>
                <w:sz w:val="20"/>
              </w:rPr>
              <w:t>Значение кода в соответствии с классификатором видов связи.</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*.2.Наименование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*.3.Идентификатор канала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2.9.9.Филиал</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ccdo:BusinessEntityDetailsType (M.CDT.00061)</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*.2.Наименование хозяйствующего субъекта</w:t>
            </w:r>
          </w:p>
          <w:p>
            <w:pPr>
              <w:spacing w:after="20"/>
              <w:ind w:left="20"/>
              <w:jc w:val="both"/>
            </w:pPr>
            <w:r>
              <w:rPr>
                <w:rFonts w:ascii="Times New Roman"/>
                <w:b w:val="false"/>
                <w:i w:val="false"/>
                <w:color w:val="000000"/>
                <w:sz w:val="20"/>
              </w:rPr>
              <w:t>(csdo:BusinessEntityName)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*.3.Краткое наименование хозяйствующего субъекта</w:t>
            </w:r>
          </w:p>
          <w:p>
            <w:pPr>
              <w:spacing w:after="20"/>
              <w:ind w:left="20"/>
              <w:jc w:val="both"/>
            </w:pPr>
            <w:r>
              <w:rPr>
                <w:rFonts w:ascii="Times New Roman"/>
                <w:b w:val="false"/>
                <w:i w:val="false"/>
                <w:color w:val="000000"/>
                <w:sz w:val="20"/>
              </w:rPr>
              <w:t>(csdo:BusinessEntityBriefName)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*.4.Код организационно-правовой формы</w:t>
            </w:r>
          </w:p>
          <w:p>
            <w:pPr>
              <w:spacing w:after="20"/>
              <w:ind w:left="20"/>
              <w:jc w:val="both"/>
            </w:pPr>
            <w:r>
              <w:rPr>
                <w:rFonts w:ascii="Times New Roman"/>
                <w:b w:val="false"/>
                <w:i w:val="false"/>
                <w:color w:val="000000"/>
                <w:sz w:val="20"/>
              </w:rPr>
              <w:t>(csdo:BusinessEntityTypeCode)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p>
          <w:p>
            <w:pPr>
              <w:spacing w:after="20"/>
              <w:ind w:left="20"/>
              <w:jc w:val="both"/>
            </w:pP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*.5.Наименование организационно-правовой формы</w:t>
            </w:r>
          </w:p>
          <w:p>
            <w:pPr>
              <w:spacing w:after="20"/>
              <w:ind w:left="20"/>
              <w:jc w:val="both"/>
            </w:pPr>
            <w:r>
              <w:rPr>
                <w:rFonts w:ascii="Times New Roman"/>
                <w:b w:val="false"/>
                <w:i w:val="false"/>
                <w:color w:val="000000"/>
                <w:sz w:val="20"/>
              </w:rPr>
              <w:t>(csdo:BusinessEntityTypeName)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*.6.Идентификатор хозяйствующего субъекта</w:t>
            </w:r>
          </w:p>
          <w:p>
            <w:pPr>
              <w:spacing w:after="20"/>
              <w:ind w:left="20"/>
              <w:jc w:val="both"/>
            </w:pPr>
            <w:r>
              <w:rPr>
                <w:rFonts w:ascii="Times New Roman"/>
                <w:b w:val="false"/>
                <w:i w:val="false"/>
                <w:color w:val="000000"/>
                <w:sz w:val="20"/>
              </w:rPr>
              <w:t>(csdo:BusinessEntityId)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а)метод идентификации</w:t>
            </w:r>
          </w:p>
          <w:p>
            <w:pPr>
              <w:spacing w:after="20"/>
              <w:ind w:left="20"/>
              <w:jc w:val="both"/>
            </w:pPr>
            <w:r>
              <w:rPr>
                <w:rFonts w:ascii="Times New Roman"/>
                <w:b w:val="false"/>
                <w:i w:val="false"/>
                <w:color w:val="000000"/>
                <w:sz w:val="20"/>
              </w:rPr>
              <w:t>(атрибут kind)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p>
          <w:p>
            <w:pPr>
              <w:spacing w:after="20"/>
              <w:ind w:left="20"/>
              <w:jc w:val="both"/>
            </w:pP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*.7.Уникальный идентификационный таможенный номер</w:t>
            </w:r>
          </w:p>
          <w:p>
            <w:pPr>
              <w:spacing w:after="20"/>
              <w:ind w:left="20"/>
              <w:jc w:val="both"/>
            </w:pPr>
            <w:r>
              <w:rPr>
                <w:rFonts w:ascii="Times New Roman"/>
                <w:b w:val="false"/>
                <w:i w:val="false"/>
                <w:color w:val="000000"/>
                <w:sz w:val="20"/>
              </w:rPr>
              <w:t>(csdo:UniqueCustomsNumberId)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идентификационный номер хозяйствующего субъекта, предназначенный для целей таможенного контроля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csdo:(M.SDT.00089)</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*.8.Идентификатор налогоплательщика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хозяйствующего субъекта в реестре налогоплательщиков страны регистрации налогоплательщика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w:t>
            </w:r>
          </w:p>
          <w:p>
            <w:pPr>
              <w:spacing w:after="20"/>
              <w:ind w:left="20"/>
              <w:jc w:val="both"/>
            </w:pP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*.9.Код причины постановки на учет</w:t>
            </w:r>
          </w:p>
          <w:p>
            <w:pPr>
              <w:spacing w:after="20"/>
              <w:ind w:left="20"/>
              <w:jc w:val="both"/>
            </w:pPr>
            <w:r>
              <w:rPr>
                <w:rFonts w:ascii="Times New Roman"/>
                <w:b w:val="false"/>
                <w:i w:val="false"/>
                <w:color w:val="000000"/>
                <w:sz w:val="20"/>
              </w:rPr>
              <w:t>(csdo:TaxRegistrationReasonCode)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идентифицирующий причину постановки хозяйствующего субъекта на налоговый учет в Российской Федерации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csdo:(M.SDT.00030)</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*.10.Адрес</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ccdo:SubjectAddressDetailsType (M.CDT.00064)</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*.10.1.Код вида адреса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p>
          <w:p>
            <w:pPr>
              <w:spacing w:after="20"/>
              <w:ind w:left="20"/>
              <w:jc w:val="both"/>
            </w:pPr>
            <w:r>
              <w:rPr>
                <w:rFonts w:ascii="Times New Roman"/>
                <w:b w:val="false"/>
                <w:i w:val="false"/>
                <w:color w:val="000000"/>
                <w:sz w:val="20"/>
              </w:rPr>
              <w:t>Значение кода в соответствии с классификатором видов адресов.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*.10.3.Код территории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*.10.4.Регион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*.10.5.Район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*.10.6.Город</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*.10.7.Населенный пункт</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*.10.8.Улица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*.10.9.Номер дома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*.10.10.Номер помещения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*.10.11.Почтовый индекс</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*.10.12.Номер абонентского ящика </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*.11.Контактный реквизит</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*.11.1.Код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p>
          <w:p>
            <w:pPr>
              <w:spacing w:after="20"/>
              <w:ind w:left="20"/>
              <w:jc w:val="both"/>
            </w:pPr>
            <w:r>
              <w:rPr>
                <w:rFonts w:ascii="Times New Roman"/>
                <w:b w:val="false"/>
                <w:i w:val="false"/>
                <w:color w:val="000000"/>
                <w:sz w:val="20"/>
              </w:rPr>
              <w:t>Значение кода в соответствии с классификатором видов связи.</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*.11.2.Наименование вида связи </w:t>
            </w:r>
          </w:p>
          <w:p>
            <w:pPr>
              <w:spacing w:after="20"/>
              <w:ind w:left="20"/>
              <w:jc w:val="both"/>
            </w:pPr>
            <w:r>
              <w:rPr>
                <w:rFonts w:ascii="Times New Roman"/>
                <w:b w:val="false"/>
                <w:i w:val="false"/>
                <w:color w:val="000000"/>
                <w:sz w:val="20"/>
              </w:rPr>
              <w:t xml:space="preserve">(csdo:)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*.11.3.Идентификатор канала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2.9.10.Лицо, принявшее декларацию </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лице, принявшем декларацию о соответствии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M.TR.CDE.00343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trcdo:(M.TR.CDT.00009)</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*.1.ФИО </w:t>
            </w:r>
          </w:p>
          <w:p>
            <w:pPr>
              <w:spacing w:after="20"/>
              <w:ind w:left="20"/>
              <w:jc w:val="both"/>
            </w:pPr>
            <w:r>
              <w:rPr>
                <w:rFonts w:ascii="Times New Roman"/>
                <w:b w:val="false"/>
                <w:i w:val="false"/>
                <w:color w:val="000000"/>
                <w:sz w:val="20"/>
              </w:rPr>
              <w:t xml:space="preserve">(ccdo:)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ccdo:FullNameDetailsType (M.CDT.00016)</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*.1.1.Имя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*.1.2.Отчество</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(второе или среднее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*.1.3.Фамилия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должности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 сотрудника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*.3.Контактный реквизит</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должностного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*.3.1.Код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p>
          <w:p>
            <w:pPr>
              <w:spacing w:after="20"/>
              <w:ind w:left="20"/>
              <w:jc w:val="both"/>
            </w:pPr>
            <w:r>
              <w:rPr>
                <w:rFonts w:ascii="Times New Roman"/>
                <w:b w:val="false"/>
                <w:i w:val="false"/>
                <w:color w:val="000000"/>
                <w:sz w:val="20"/>
              </w:rPr>
              <w:t>Значение кода в соответствии с классификатором видов связи.</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*.3.2.Наименование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*.3.3.Идентификатор канала связи </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*.4.Сведения о документе (trcdo:)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на основании которого лицо уполномочено принимать декларацию</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trcdo:(M.TR.CDT.00018)</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*.4.1.Наименование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*.4.2.Дата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*.4.3.Номер документа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2.10.Объект технического регулирования</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продукции и связанных с требованиями к продукции процессах проектирования (включая изыскания), производства, строительства, монтажа, наладки, эксплуатации, хранения, перевозки, реализации и утилизации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trcdo:(M.TR.CDT.00025)</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2.10.1.Продукт (trcdo:)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продукции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trcdo:(M.TR.CDT.00001)</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*.1.Идентификатор продукта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(в случаях, предусмотренных техническими регламентами Союза (техническими регламентами Таможенного союза)) продукции и (или) иное условное обозначение, присвоенное изготовителем продукции (тип, марка, модель, артикул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*.2.Наименование продукта</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присвоенное изготовителем продукции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*.3.Название продукта</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продукции (в случаях, предусмотренных техническими регламентами Союза (техническими регламентами Таможенного союза))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M.TR.SDE.00182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*.4.Описание продукта</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 о продукции, обеспечивающие ее идентификацию</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Иные сведения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использовании продукции (условия, срок хранения, срок службы, ресурс)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Размер партии</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партии продукции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M.TR.SDE.00227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*.7.Единица продукта</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единице продукции или группе одинаковых единиц продукции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trcdo:(M.TR.CDT.00024)</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*.7.1.Количество товара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продукции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csdo:(M.SDT.00122)</w:t>
            </w:r>
          </w:p>
          <w:p>
            <w:pPr>
              <w:spacing w:after="20"/>
              <w:ind w:left="20"/>
              <w:jc w:val="both"/>
            </w:pP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Макс. кол-во цифр: 24.</w:t>
            </w:r>
          </w:p>
          <w:p>
            <w:pPr>
              <w:spacing w:after="20"/>
              <w:ind w:left="20"/>
              <w:jc w:val="both"/>
            </w:pP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p>
          <w:p>
            <w:pPr>
              <w:spacing w:after="20"/>
              <w:ind w:left="20"/>
              <w:jc w:val="both"/>
            </w:pPr>
            <w:r>
              <w:rPr>
                <w:rFonts w:ascii="Times New Roman"/>
                <w:b w:val="false"/>
                <w:i w:val="false"/>
                <w:color w:val="000000"/>
                <w:sz w:val="20"/>
              </w:rPr>
              <w:t>(атрибут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p>
          <w:p>
            <w:pPr>
              <w:spacing w:after="20"/>
              <w:ind w:left="20"/>
              <w:jc w:val="both"/>
            </w:pPr>
            <w:r>
              <w:rPr>
                <w:rFonts w:ascii="Times New Roman"/>
                <w:b w:val="false"/>
                <w:i w:val="false"/>
                <w:color w:val="000000"/>
                <w:sz w:val="20"/>
              </w:rPr>
              <w:t>Буквенно-цифровой код.</w:t>
            </w:r>
          </w:p>
          <w:p>
            <w:pPr>
              <w:spacing w:after="20"/>
              <w:ind w:left="20"/>
              <w:jc w:val="both"/>
            </w:pP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б)идентификатор справочника (классификатора)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*.7.2.Идентификатор единицы продукта</w:t>
            </w:r>
          </w:p>
          <w:p>
            <w:pPr>
              <w:spacing w:after="20"/>
              <w:ind w:left="20"/>
              <w:jc w:val="both"/>
            </w:pPr>
            <w:r>
              <w:rPr>
                <w:rFonts w:ascii="Times New Roman"/>
                <w:b w:val="false"/>
                <w:i w:val="false"/>
                <w:color w:val="000000"/>
                <w:sz w:val="20"/>
              </w:rPr>
              <w:t>(csdo:ProductInstanceId)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 единичного изделия или обозначение у группы одинаковых единиц продукции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*.7.3.Наименование продукта</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группы одинаковых единиц продукции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*.7.4.Описание продукта</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 о продукции, обеспечивающие ее идентификацию</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*.7.5.Дата изготовления единицы продукта</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изготовления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M.TR.SDE.00048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*.7.6.Дата истечения срока годности единицы продукта</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истечения срока годности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*.7.7.Код товара по ТН ВЭД ЕАЭС</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группы (класса) товаров в соответствии с 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csdo:CommodityCodeType (M.SDT.00065)</w:t>
            </w:r>
          </w:p>
          <w:p>
            <w:pPr>
              <w:spacing w:after="20"/>
              <w:ind w:left="20"/>
              <w:jc w:val="both"/>
            </w:pPr>
            <w:r>
              <w:rPr>
                <w:rFonts w:ascii="Times New Roman"/>
                <w:b w:val="false"/>
                <w:i w:val="false"/>
                <w:color w:val="000000"/>
                <w:sz w:val="20"/>
              </w:rPr>
              <w:t>Значение кода из ТН ВЭД ЕАЭС на уровне 2, 4, 6, 8, 9 или 10 знаков.</w:t>
            </w:r>
          </w:p>
          <w:p>
            <w:pPr>
              <w:spacing w:after="20"/>
              <w:ind w:left="20"/>
              <w:jc w:val="both"/>
            </w:pPr>
            <w:r>
              <w:rPr>
                <w:rFonts w:ascii="Times New Roman"/>
                <w:b w:val="false"/>
                <w:i w:val="false"/>
                <w:color w:val="000000"/>
                <w:sz w:val="20"/>
              </w:rPr>
              <w:t>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*.8.Европейский номер товара</w:t>
            </w:r>
          </w:p>
          <w:p>
            <w:pPr>
              <w:spacing w:after="20"/>
              <w:ind w:left="20"/>
              <w:jc w:val="both"/>
            </w:pPr>
            <w:r>
              <w:rPr>
                <w:rFonts w:ascii="Times New Roman"/>
                <w:b w:val="false"/>
                <w:i w:val="false"/>
                <w:color w:val="000000"/>
                <w:sz w:val="20"/>
              </w:rPr>
              <w:t>(trsdo:EANCommodityId)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европейский номер товара, предназначенный для передачи штрихкода товара и производителя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trsdo:(M.TR.SDT.00016)</w:t>
            </w:r>
          </w:p>
          <w:p>
            <w:pPr>
              <w:spacing w:after="20"/>
              <w:ind w:left="20"/>
              <w:jc w:val="both"/>
            </w:pPr>
            <w:r>
              <w:rPr>
                <w:rFonts w:ascii="Times New Roman"/>
                <w:b w:val="false"/>
                <w:i w:val="false"/>
                <w:color w:val="000000"/>
                <w:sz w:val="20"/>
              </w:rPr>
              <w:t>Значение идентификатора в соответствии с правилами формирования штрихкода EAN-8 или EAN-13 стандарта GS1.</w:t>
            </w:r>
          </w:p>
          <w:p>
            <w:pPr>
              <w:spacing w:after="20"/>
              <w:ind w:left="20"/>
              <w:jc w:val="both"/>
            </w:pPr>
            <w:r>
              <w:rPr>
                <w:rFonts w:ascii="Times New Roman"/>
                <w:b w:val="false"/>
                <w:i w:val="false"/>
                <w:color w:val="000000"/>
                <w:sz w:val="20"/>
              </w:rPr>
              <w:t>Шаблон: \d{8}|\d{13}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*.9.Сведения о документе</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документе, в соответствии с которым изготовлена продукция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trcdo:(M.TR.CDT.00018)</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*.9.1.Наименование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*.9.2.Дата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*.9.3.Номер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*.10.Код товара по ТН ВЭД ЕАЭС</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группы (класса) товаров в соответствии с 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csdo:CommodityCodeType (M.SDT.00065)</w:t>
            </w:r>
          </w:p>
          <w:p>
            <w:pPr>
              <w:spacing w:after="20"/>
              <w:ind w:left="20"/>
              <w:jc w:val="both"/>
            </w:pPr>
            <w:r>
              <w:rPr>
                <w:rFonts w:ascii="Times New Roman"/>
                <w:b w:val="false"/>
                <w:i w:val="false"/>
                <w:color w:val="000000"/>
                <w:sz w:val="20"/>
              </w:rPr>
              <w:t>Значение кода из ТН ВЭД ЕАЭС на уровне 2, 4, 6, 8, 9 или 10 знаков.</w:t>
            </w:r>
          </w:p>
          <w:p>
            <w:pPr>
              <w:spacing w:after="20"/>
              <w:ind w:left="20"/>
              <w:jc w:val="both"/>
            </w:pPr>
            <w:r>
              <w:rPr>
                <w:rFonts w:ascii="Times New Roman"/>
                <w:b w:val="false"/>
                <w:i w:val="false"/>
                <w:color w:val="000000"/>
                <w:sz w:val="20"/>
              </w:rPr>
              <w:t>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2.10.2.Код вида объекта технического регулирования</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объекта технического регулирования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trsdo:(M.TR.SDT.00005)</w:t>
            </w:r>
          </w:p>
          <w:p>
            <w:pPr>
              <w:spacing w:after="20"/>
              <w:ind w:left="20"/>
              <w:jc w:val="both"/>
            </w:pPr>
            <w:r>
              <w:rPr>
                <w:rFonts w:ascii="Times New Roman"/>
                <w:b w:val="false"/>
                <w:i w:val="false"/>
                <w:color w:val="000000"/>
                <w:sz w:val="20"/>
              </w:rPr>
              <w:t>Значение кода в соответствии с классификатором видов объектов технического регулирования.</w:t>
            </w:r>
          </w:p>
          <w:p>
            <w:pPr>
              <w:spacing w:after="20"/>
              <w:ind w:left="20"/>
              <w:jc w:val="both"/>
            </w:pPr>
            <w:r>
              <w:rPr>
                <w:rFonts w:ascii="Times New Roman"/>
                <w:b w:val="false"/>
                <w:i w:val="false"/>
                <w:color w:val="000000"/>
                <w:sz w:val="20"/>
              </w:rPr>
              <w:t>Шаблон: \d</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2.10.3.Наименование вида объекта технического регулирования</w:t>
            </w:r>
          </w:p>
          <w:p>
            <w:pPr>
              <w:spacing w:after="20"/>
              <w:ind w:left="20"/>
              <w:jc w:val="both"/>
            </w:pPr>
            <w:r>
              <w:rPr>
                <w:rFonts w:ascii="Times New Roman"/>
                <w:b w:val="false"/>
                <w:i w:val="false"/>
                <w:color w:val="000000"/>
                <w:sz w:val="20"/>
              </w:rPr>
              <w:t>(trsdo:TechnicalRegulationObjectKindName)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объекта технического регулирования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M.TR.SDE.00264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2.10.4.Изготовитель</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изготовителе продукции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M.TR.CDE.00004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trcdo:(M.TR.CDT.00008)</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*.2.Наименование хозяйствующего субъекта</w:t>
            </w:r>
          </w:p>
          <w:p>
            <w:pPr>
              <w:spacing w:after="20"/>
              <w:ind w:left="20"/>
              <w:jc w:val="both"/>
            </w:pPr>
            <w:r>
              <w:rPr>
                <w:rFonts w:ascii="Times New Roman"/>
                <w:b w:val="false"/>
                <w:i w:val="false"/>
                <w:color w:val="000000"/>
                <w:sz w:val="20"/>
              </w:rPr>
              <w:t>(csdo:BusinessEntityName)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*.3.Краткое наименование хозяйствующего субъекта</w:t>
            </w:r>
          </w:p>
          <w:p>
            <w:pPr>
              <w:spacing w:after="20"/>
              <w:ind w:left="20"/>
              <w:jc w:val="both"/>
            </w:pPr>
            <w:r>
              <w:rPr>
                <w:rFonts w:ascii="Times New Roman"/>
                <w:b w:val="false"/>
                <w:i w:val="false"/>
                <w:color w:val="000000"/>
                <w:sz w:val="20"/>
              </w:rPr>
              <w:t>(csdo:BusinessEntityBriefName)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*.4.Код организационно-правовой формы</w:t>
            </w:r>
          </w:p>
          <w:p>
            <w:pPr>
              <w:spacing w:after="20"/>
              <w:ind w:left="20"/>
              <w:jc w:val="both"/>
            </w:pPr>
            <w:r>
              <w:rPr>
                <w:rFonts w:ascii="Times New Roman"/>
                <w:b w:val="false"/>
                <w:i w:val="false"/>
                <w:color w:val="000000"/>
                <w:sz w:val="20"/>
              </w:rPr>
              <w:t>(csdo:BusinessEntityTypeCode)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p>
          <w:p>
            <w:pPr>
              <w:spacing w:after="20"/>
              <w:ind w:left="20"/>
              <w:jc w:val="both"/>
            </w:pP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*.5.Наименование организационно-правовой формы</w:t>
            </w:r>
          </w:p>
          <w:p>
            <w:pPr>
              <w:spacing w:after="20"/>
              <w:ind w:left="20"/>
              <w:jc w:val="both"/>
            </w:pPr>
            <w:r>
              <w:rPr>
                <w:rFonts w:ascii="Times New Roman"/>
                <w:b w:val="false"/>
                <w:i w:val="false"/>
                <w:color w:val="000000"/>
                <w:sz w:val="20"/>
              </w:rPr>
              <w:t>(csdo:BusinessEntityTypeName)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*.6.Идентификатор хозяйствующего субъекта</w:t>
            </w:r>
          </w:p>
          <w:p>
            <w:pPr>
              <w:spacing w:after="20"/>
              <w:ind w:left="20"/>
              <w:jc w:val="both"/>
            </w:pPr>
            <w:r>
              <w:rPr>
                <w:rFonts w:ascii="Times New Roman"/>
                <w:b w:val="false"/>
                <w:i w:val="false"/>
                <w:color w:val="000000"/>
                <w:sz w:val="20"/>
              </w:rPr>
              <w:t>(csdo:BusinessEntityId)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а)метод идентификации</w:t>
            </w:r>
          </w:p>
          <w:p>
            <w:pPr>
              <w:spacing w:after="20"/>
              <w:ind w:left="20"/>
              <w:jc w:val="both"/>
            </w:pPr>
            <w:r>
              <w:rPr>
                <w:rFonts w:ascii="Times New Roman"/>
                <w:b w:val="false"/>
                <w:i w:val="false"/>
                <w:color w:val="000000"/>
                <w:sz w:val="20"/>
              </w:rPr>
              <w:t>(атрибут kind)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p>
          <w:p>
            <w:pPr>
              <w:spacing w:after="20"/>
              <w:ind w:left="20"/>
              <w:jc w:val="both"/>
            </w:pP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*.7.Адрес</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изготовителя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ccdo:AddressDetailsV4Type (M.CDT.00079)</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*.7.1.Код вида адреса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p>
          <w:p>
            <w:pPr>
              <w:spacing w:after="20"/>
              <w:ind w:left="20"/>
              <w:jc w:val="both"/>
            </w:pPr>
            <w:r>
              <w:rPr>
                <w:rFonts w:ascii="Times New Roman"/>
                <w:b w:val="false"/>
                <w:i w:val="false"/>
                <w:color w:val="000000"/>
                <w:sz w:val="20"/>
              </w:rPr>
              <w:t>Значение кода в соответствии с классификатором видов адресов.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*.7.3.Код территории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*.7.4.Регион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*.7.5.Район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*.7.6.Город</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*.7.7.Населенный пункт</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*.7.8.Улица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*.7.9.Номер дома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Номер помещения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*.7.11.Почтовый индекс</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*.7.12.Номер абонентского ящика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*.7.13.Адрес в текстовой форме</w:t>
            </w:r>
          </w:p>
          <w:p>
            <w:pPr>
              <w:spacing w:after="20"/>
              <w:ind w:left="20"/>
              <w:jc w:val="both"/>
            </w:pPr>
            <w:r>
              <w:rPr>
                <w:rFonts w:ascii="Times New Roman"/>
                <w:b w:val="false"/>
                <w:i w:val="false"/>
                <w:color w:val="000000"/>
                <w:sz w:val="20"/>
              </w:rPr>
              <w:t>(csdo:AddressText)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элементов адреса, представленных в свободной форме в виде текста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csdo:Text1000Type (M.SDT.00071)</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Контактный реквизит</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Код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p>
          <w:p>
            <w:pPr>
              <w:spacing w:after="20"/>
              <w:ind w:left="20"/>
              <w:jc w:val="both"/>
            </w:pPr>
            <w:r>
              <w:rPr>
                <w:rFonts w:ascii="Times New Roman"/>
                <w:b w:val="false"/>
                <w:i w:val="false"/>
                <w:color w:val="000000"/>
                <w:sz w:val="20"/>
              </w:rPr>
              <w:t>Значение кода в соответствии с классификатором видов связи.</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*.8.2.Наименование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*.8.3.Идентификатор канала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*.9.Филиал изготовителя</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филиале изготовителя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M.TR.CDE.00069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trcdo:(M.TR.CDT.00021)</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*.9.2.Наименование хозяйствующего субъекта</w:t>
            </w:r>
          </w:p>
          <w:p>
            <w:pPr>
              <w:spacing w:after="20"/>
              <w:ind w:left="20"/>
              <w:jc w:val="both"/>
            </w:pPr>
            <w:r>
              <w:rPr>
                <w:rFonts w:ascii="Times New Roman"/>
                <w:b w:val="false"/>
                <w:i w:val="false"/>
                <w:color w:val="000000"/>
                <w:sz w:val="20"/>
              </w:rPr>
              <w:t>(csdo:BusinessEntityName)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*.9.3.Краткое наименование хозяйствующего субъекта</w:t>
            </w:r>
          </w:p>
          <w:p>
            <w:pPr>
              <w:spacing w:after="20"/>
              <w:ind w:left="20"/>
              <w:jc w:val="both"/>
            </w:pPr>
            <w:r>
              <w:rPr>
                <w:rFonts w:ascii="Times New Roman"/>
                <w:b w:val="false"/>
                <w:i w:val="false"/>
                <w:color w:val="000000"/>
                <w:sz w:val="20"/>
              </w:rPr>
              <w:t>(csdo:BusinessEntityBriefName)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*.9.4.Код организационно-правовой формы</w:t>
            </w:r>
          </w:p>
          <w:p>
            <w:pPr>
              <w:spacing w:after="20"/>
              <w:ind w:left="20"/>
              <w:jc w:val="both"/>
            </w:pPr>
            <w:r>
              <w:rPr>
                <w:rFonts w:ascii="Times New Roman"/>
                <w:b w:val="false"/>
                <w:i w:val="false"/>
                <w:color w:val="000000"/>
                <w:sz w:val="20"/>
              </w:rPr>
              <w:t>(csdo:BusinessEntityTypeCode)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p>
          <w:p>
            <w:pPr>
              <w:spacing w:after="20"/>
              <w:ind w:left="20"/>
              <w:jc w:val="both"/>
            </w:pP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*.9.5.Наименование организационно-правовой формы</w:t>
            </w:r>
          </w:p>
          <w:p>
            <w:pPr>
              <w:spacing w:after="20"/>
              <w:ind w:left="20"/>
              <w:jc w:val="both"/>
            </w:pPr>
            <w:r>
              <w:rPr>
                <w:rFonts w:ascii="Times New Roman"/>
                <w:b w:val="false"/>
                <w:i w:val="false"/>
                <w:color w:val="000000"/>
                <w:sz w:val="20"/>
              </w:rPr>
              <w:t>(csdo:BusinessEntityTypeName)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*.9.6.Идентификатор хозяйствующего субъекта</w:t>
            </w:r>
          </w:p>
          <w:p>
            <w:pPr>
              <w:spacing w:after="20"/>
              <w:ind w:left="20"/>
              <w:jc w:val="both"/>
            </w:pPr>
            <w:r>
              <w:rPr>
                <w:rFonts w:ascii="Times New Roman"/>
                <w:b w:val="false"/>
                <w:i w:val="false"/>
                <w:color w:val="000000"/>
                <w:sz w:val="20"/>
              </w:rPr>
              <w:t>(csdo:BusinessEntityId)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а)метод идентификации</w:t>
            </w:r>
          </w:p>
          <w:p>
            <w:pPr>
              <w:spacing w:after="20"/>
              <w:ind w:left="20"/>
              <w:jc w:val="both"/>
            </w:pPr>
            <w:r>
              <w:rPr>
                <w:rFonts w:ascii="Times New Roman"/>
                <w:b w:val="false"/>
                <w:i w:val="false"/>
                <w:color w:val="000000"/>
                <w:sz w:val="20"/>
              </w:rPr>
              <w:t>(атрибут kind)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p>
          <w:p>
            <w:pPr>
              <w:spacing w:after="20"/>
              <w:ind w:left="20"/>
              <w:jc w:val="both"/>
            </w:pP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*.9.7.Уникальный идентификационный таможенный номер</w:t>
            </w:r>
          </w:p>
          <w:p>
            <w:pPr>
              <w:spacing w:after="20"/>
              <w:ind w:left="20"/>
              <w:jc w:val="both"/>
            </w:pPr>
            <w:r>
              <w:rPr>
                <w:rFonts w:ascii="Times New Roman"/>
                <w:b w:val="false"/>
                <w:i w:val="false"/>
                <w:color w:val="000000"/>
                <w:sz w:val="20"/>
              </w:rPr>
              <w:t>(csdo:UniqueCustomsNumberId)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идентификационный номер хозяйствующего субъекта, предназначенный для целей таможенного контроля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csdo:(M.SDT.00089)</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*.9.8.Идентификатор налогоплательщика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хозяйствующего субъекта в реестре налогоплательщиков страны регистрации налогоплательщика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w:t>
            </w:r>
          </w:p>
          <w:p>
            <w:pPr>
              <w:spacing w:after="20"/>
              <w:ind w:left="20"/>
              <w:jc w:val="both"/>
            </w:pP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*.9.9.Код причины постановки на учет</w:t>
            </w:r>
          </w:p>
          <w:p>
            <w:pPr>
              <w:spacing w:after="20"/>
              <w:ind w:left="20"/>
              <w:jc w:val="both"/>
            </w:pPr>
            <w:r>
              <w:rPr>
                <w:rFonts w:ascii="Times New Roman"/>
                <w:b w:val="false"/>
                <w:i w:val="false"/>
                <w:color w:val="000000"/>
                <w:sz w:val="20"/>
              </w:rPr>
              <w:t>(csdo:TaxRegistrationReasonCode)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идентифицирующий причину постановки хозяйствующего субъекта на налоговый учет в Российской Федерации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csdo:(M.SDT.00030)</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*.9.10.Адрес</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филиала изготовителя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ccdo:AddressDetailsV4Type (M.CDT.00079)</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*.9.10.1.Код вида адреса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p>
          <w:p>
            <w:pPr>
              <w:spacing w:after="20"/>
              <w:ind w:left="20"/>
              <w:jc w:val="both"/>
            </w:pPr>
            <w:r>
              <w:rPr>
                <w:rFonts w:ascii="Times New Roman"/>
                <w:b w:val="false"/>
                <w:i w:val="false"/>
                <w:color w:val="000000"/>
                <w:sz w:val="20"/>
              </w:rPr>
              <w:t>Значение кода в соответствии с классификатором видов адресов.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*.9.10.2.Код страны</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p>
          <w:p>
            <w:pPr>
              <w:spacing w:after="20"/>
              <w:ind w:left="2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*.9.10.3.Код территории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*.9.10.4.Регион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*.9.10.5.Район</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*.9.10.6.Город</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*.9.10.7.Населенный пункт</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*.9.10.8.Улица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*.9.10.9.Номер дома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*.9.10.10.Номер помещения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*.9.10.11.Почтовый индекс</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*.9.10.12.Номер абонентского ящика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*.9.10.13.Адрес в текстовой форме</w:t>
            </w:r>
          </w:p>
          <w:p>
            <w:pPr>
              <w:spacing w:after="20"/>
              <w:ind w:left="20"/>
              <w:jc w:val="both"/>
            </w:pPr>
            <w:r>
              <w:rPr>
                <w:rFonts w:ascii="Times New Roman"/>
                <w:b w:val="false"/>
                <w:i w:val="false"/>
                <w:color w:val="000000"/>
                <w:sz w:val="20"/>
              </w:rPr>
              <w:t>(csdo:AddressText)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элементов адреса, представленных в свободной форме в виде текста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csdo:Text1000Type (M.SDT.00071)</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*.9.11.Контактный реквизит</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*.9.11.1.Код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p>
          <w:p>
            <w:pPr>
              <w:spacing w:after="20"/>
              <w:ind w:left="20"/>
              <w:jc w:val="both"/>
            </w:pPr>
            <w:r>
              <w:rPr>
                <w:rFonts w:ascii="Times New Roman"/>
                <w:b w:val="false"/>
                <w:i w:val="false"/>
                <w:color w:val="000000"/>
                <w:sz w:val="20"/>
              </w:rPr>
              <w:t>Значение кода в соответствии с классификатором видов связи.</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*.9.11.2.Наименование вида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*.9.11.3.Идентификатор канала связи</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2.10.5.Сведения о документе</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товаросопроводительной документации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trcdo:(M.TR.CDT.00018)</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*.1.?Наименование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*.2.Дата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*.3.Номер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2.11.Сведения о документе, подтверждающем соответствие</w:t>
            </w:r>
          </w:p>
          <w:p>
            <w:pPr>
              <w:spacing w:after="20"/>
              <w:ind w:left="20"/>
              <w:jc w:val="both"/>
            </w:pPr>
            <w:r>
              <w:rPr>
                <w:rFonts w:ascii="Times New Roman"/>
                <w:b w:val="false"/>
                <w:i w:val="false"/>
                <w:color w:val="000000"/>
                <w:sz w:val="20"/>
              </w:rPr>
              <w:t>(trcdo:ComplianceDocDetails)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документе, представленном в качестве доказательства соответствия обязательным требованиям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trcdo:(M.TR.CDT.00015)</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2.11.1.Наименование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2.11.2.Дата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2.11.3.Номер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2.11.4.Наименование хозяйствующего субъекта</w:t>
            </w:r>
          </w:p>
          <w:p>
            <w:pPr>
              <w:spacing w:after="20"/>
              <w:ind w:left="20"/>
              <w:jc w:val="both"/>
            </w:pPr>
            <w:r>
              <w:rPr>
                <w:rFonts w:ascii="Times New Roman"/>
                <w:b w:val="false"/>
                <w:i w:val="false"/>
                <w:color w:val="000000"/>
                <w:sz w:val="20"/>
              </w:rPr>
              <w:t>(csdo:BusinessEntityName)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выдавшего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2.11.5.Идентификатор органа по оценке соответствия</w:t>
            </w:r>
          </w:p>
          <w:p>
            <w:pPr>
              <w:spacing w:after="20"/>
              <w:ind w:left="20"/>
              <w:jc w:val="both"/>
            </w:pPr>
            <w:r>
              <w:rPr>
                <w:rFonts w:ascii="Times New Roman"/>
                <w:b w:val="false"/>
                <w:i w:val="false"/>
                <w:color w:val="000000"/>
                <w:sz w:val="20"/>
              </w:rPr>
              <w:t>(trsdo:ConformityAuthorityId)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органа по оценке соответствия в национальной части единого реестра органов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csdo:Id40Type (M.SDT.00108)</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2.11.6.Номер документа, подтверждающего аккредитацию хозяйствующего субъекта</w:t>
            </w:r>
          </w:p>
          <w:p>
            <w:pPr>
              <w:spacing w:after="20"/>
              <w:ind w:left="20"/>
              <w:jc w:val="both"/>
            </w:pPr>
            <w:r>
              <w:rPr>
                <w:rFonts w:ascii="Times New Roman"/>
                <w:b w:val="false"/>
                <w:i w:val="false"/>
                <w:color w:val="000000"/>
                <w:sz w:val="20"/>
              </w:rPr>
              <w:t>(trsdo:Id)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 подтверждающего аккредитацию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2.11.7.Дата документа</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регистрации документа, подтверждающего аккредитацию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M.TR.SDE.00268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2.11.8.Иные сведения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информация о документе, подтверждающем соответствие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2.12.Признак включения продукции в единый перечень</w:t>
            </w:r>
          </w:p>
          <w:p>
            <w:pPr>
              <w:spacing w:after="20"/>
              <w:ind w:left="20"/>
              <w:jc w:val="both"/>
            </w:pPr>
            <w:r>
              <w:rPr>
                <w:rFonts w:ascii="Times New Roman"/>
                <w:b w:val="false"/>
                <w:i w:val="false"/>
                <w:color w:val="000000"/>
                <w:sz w:val="20"/>
              </w:rPr>
              <w:t>(trsdo:Indicator)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включения продукции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w:t>
            </w:r>
          </w:p>
          <w:p>
            <w:pPr>
              <w:spacing w:after="20"/>
              <w:ind w:left="20"/>
              <w:jc w:val="both"/>
            </w:pPr>
            <w:r>
              <w:rPr>
                <w:rFonts w:ascii="Times New Roman"/>
                <w:b w:val="false"/>
                <w:i w:val="false"/>
                <w:color w:val="000000"/>
                <w:sz w:val="20"/>
              </w:rPr>
              <w:t>1 – продукция включена в единый перечень;</w:t>
            </w:r>
            <w:r>
              <w:br/>
            </w:r>
            <w:r>
              <w:rPr>
                <w:rFonts w:ascii="Times New Roman"/>
                <w:b w:val="false"/>
                <w:i w:val="false"/>
                <w:color w:val="000000"/>
                <w:sz w:val="20"/>
              </w:rPr>
              <w:t>
</w:t>
            </w:r>
            <w:r>
              <w:rPr>
                <w:rFonts w:ascii="Times New Roman"/>
                <w:b w:val="false"/>
                <w:i w:val="false"/>
                <w:color w:val="000000"/>
                <w:sz w:val="20"/>
              </w:rPr>
              <w:t>0 – продукция исключена из единого перечня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M.TR.SDE.00222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bdt:(M.BDT.00013)</w:t>
            </w:r>
          </w:p>
          <w:p>
            <w:pPr>
              <w:spacing w:after="20"/>
              <w:ind w:left="20"/>
              <w:jc w:val="both"/>
            </w:pPr>
            <w:r>
              <w:rPr>
                <w:rFonts w:ascii="Times New Roman"/>
                <w:b w:val="false"/>
                <w:i w:val="false"/>
                <w:color w:val="000000"/>
                <w:sz w:val="20"/>
              </w:rPr>
              <w:t>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2.13.Номер технического регламента</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технического регламента Союза (технического регламента Таможенного союза), на соответствие требованиям которого проводилась оценка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M.TR.SDE.00037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trsdo:(M.TR.SDT.00012)</w:t>
            </w:r>
          </w:p>
          <w:p>
            <w:pPr>
              <w:spacing w:after="20"/>
              <w:ind w:left="20"/>
              <w:jc w:val="both"/>
            </w:pPr>
            <w:r>
              <w:rPr>
                <w:rFonts w:ascii="Times New Roman"/>
                <w:b w:val="false"/>
                <w:i w:val="false"/>
                <w:color w:val="000000"/>
                <w:sz w:val="20"/>
              </w:rPr>
              <w:t>Значение номера из перечня технических регламентов Евразийского экономического союза (технических регламентов Таможенного союза).</w:t>
            </w:r>
          </w:p>
          <w:p>
            <w:pPr>
              <w:spacing w:after="20"/>
              <w:ind w:left="20"/>
              <w:jc w:val="both"/>
            </w:pPr>
            <w:r>
              <w:rPr>
                <w:rFonts w:ascii="Times New Roman"/>
                <w:b w:val="false"/>
                <w:i w:val="false"/>
                <w:color w:val="000000"/>
                <w:sz w:val="20"/>
              </w:rPr>
              <w:t>Шаблон: ТР (ТС|ЕАЭС) \d{3}/\d{4}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2.14.Сведения о документе</w:t>
            </w:r>
          </w:p>
          <w:p>
            <w:pPr>
              <w:spacing w:after="20"/>
              <w:ind w:left="20"/>
              <w:jc w:val="both"/>
            </w:pPr>
            <w:r>
              <w:rPr>
                <w:rFonts w:ascii="Times New Roman"/>
                <w:b w:val="false"/>
                <w:i w:val="false"/>
                <w:color w:val="000000"/>
                <w:sz w:val="20"/>
              </w:rPr>
              <w:t xml:space="preserve">(trcdo:)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нормативном документе, на соответствие требованиям которого проводилась оценка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trcdo:(M.TR.CDT.00018)</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2.14.1.Наименование документа</w:t>
            </w:r>
          </w:p>
          <w:p>
            <w:pPr>
              <w:spacing w:after="20"/>
              <w:ind w:left="20"/>
              <w:jc w:val="both"/>
            </w:pPr>
            <w:r>
              <w:rPr>
                <w:rFonts w:ascii="Times New Roman"/>
                <w:b w:val="false"/>
                <w:i w:val="false"/>
                <w:color w:val="000000"/>
                <w:sz w:val="20"/>
              </w:rPr>
              <w:t xml:space="preserve">(csdo:)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2.14.2.Дата документа</w:t>
            </w:r>
          </w:p>
          <w:p>
            <w:pPr>
              <w:spacing w:after="20"/>
              <w:ind w:left="20"/>
              <w:jc w:val="both"/>
            </w:pPr>
            <w:r>
              <w:rPr>
                <w:rFonts w:ascii="Times New Roman"/>
                <w:b w:val="false"/>
                <w:i w:val="false"/>
                <w:color w:val="000000"/>
                <w:sz w:val="20"/>
              </w:rPr>
              <w:t xml:space="preserve">(csdo:)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2.14.3.Номер документа</w:t>
            </w:r>
          </w:p>
          <w:p>
            <w:pPr>
              <w:spacing w:after="20"/>
              <w:ind w:left="20"/>
              <w:jc w:val="both"/>
            </w:pPr>
            <w:r>
              <w:rPr>
                <w:rFonts w:ascii="Times New Roman"/>
                <w:b w:val="false"/>
                <w:i w:val="false"/>
                <w:color w:val="000000"/>
                <w:sz w:val="20"/>
              </w:rPr>
              <w:t xml:space="preserve">(csdo:)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2.15.ФИО</w:t>
            </w:r>
          </w:p>
          <w:p>
            <w:pPr>
              <w:spacing w:after="20"/>
              <w:ind w:left="20"/>
              <w:jc w:val="both"/>
            </w:pPr>
            <w:r>
              <w:rPr>
                <w:rFonts w:ascii="Times New Roman"/>
                <w:b w:val="false"/>
                <w:i w:val="false"/>
                <w:color w:val="000000"/>
                <w:sz w:val="20"/>
              </w:rPr>
              <w:t xml:space="preserve">(ccdo:)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эксперта (эксперта-аудитора)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ccdo:FullNameDetailsType (M.CDT.00016)</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2.15.1.Имя</w:t>
            </w:r>
          </w:p>
          <w:p>
            <w:pPr>
              <w:spacing w:after="20"/>
              <w:ind w:left="20"/>
              <w:jc w:val="both"/>
            </w:pPr>
            <w:r>
              <w:rPr>
                <w:rFonts w:ascii="Times New Roman"/>
                <w:b w:val="false"/>
                <w:i w:val="false"/>
                <w:color w:val="000000"/>
                <w:sz w:val="20"/>
              </w:rPr>
              <w:t xml:space="preserve">(csdo:)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xml:space="preserve">Макс. длина: 120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2.15.2.Отчество</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(второе или среднее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2.15.3.Фамилия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2.16.Код вида документа об оценке соответствия</w:t>
            </w:r>
          </w:p>
          <w:p>
            <w:pPr>
              <w:spacing w:after="20"/>
              <w:ind w:left="20"/>
              <w:jc w:val="both"/>
            </w:pPr>
            <w:r>
              <w:rPr>
                <w:rFonts w:ascii="Times New Roman"/>
                <w:b w:val="false"/>
                <w:i w:val="false"/>
                <w:color w:val="000000"/>
                <w:sz w:val="20"/>
              </w:rPr>
              <w:t>(trsdo:Code)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 об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trsdo:(M.TR.SDT.00001)</w:t>
            </w:r>
          </w:p>
          <w:p>
            <w:pPr>
              <w:spacing w:after="20"/>
              <w:ind w:left="20"/>
              <w:jc w:val="both"/>
            </w:pPr>
            <w:r>
              <w:rPr>
                <w:rFonts w:ascii="Times New Roman"/>
                <w:b w:val="false"/>
                <w:i w:val="false"/>
                <w:color w:val="000000"/>
                <w:sz w:val="20"/>
              </w:rPr>
              <w:t>Значение кода в соответствии с классификатором видов документов об оценке соответствия.</w:t>
            </w:r>
          </w:p>
          <w:p>
            <w:pPr>
              <w:spacing w:after="20"/>
              <w:ind w:left="20"/>
              <w:jc w:val="both"/>
            </w:pPr>
            <w:r>
              <w:rPr>
                <w:rFonts w:ascii="Times New Roman"/>
                <w:b w:val="false"/>
                <w:i w:val="false"/>
                <w:color w:val="000000"/>
                <w:sz w:val="20"/>
              </w:rPr>
              <w:t>Шаблон: \d{2}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2.17.Наименование вида документа об оценке соответствия</w:t>
            </w:r>
          </w:p>
          <w:p>
            <w:pPr>
              <w:spacing w:after="20"/>
              <w:ind w:left="20"/>
              <w:jc w:val="both"/>
            </w:pPr>
            <w:r>
              <w:rPr>
                <w:rFonts w:ascii="Times New Roman"/>
                <w:b w:val="false"/>
                <w:i w:val="false"/>
                <w:color w:val="000000"/>
                <w:sz w:val="20"/>
              </w:rPr>
              <w:t>(trsdo:Name)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 об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M.TR.SDE.00260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2.18.Код схемы сертификации</w:t>
            </w:r>
          </w:p>
          <w:p>
            <w:pPr>
              <w:spacing w:after="20"/>
              <w:ind w:left="20"/>
              <w:jc w:val="both"/>
            </w:pPr>
            <w:r>
              <w:rPr>
                <w:rFonts w:ascii="Times New Roman"/>
                <w:b w:val="false"/>
                <w:i w:val="false"/>
                <w:color w:val="000000"/>
                <w:sz w:val="20"/>
              </w:rPr>
              <w:t>(trsdo:)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схемы сертификации или схемы декларирования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trsdo:(M.TR.SDT.00267)</w:t>
            </w:r>
          </w:p>
          <w:p>
            <w:pPr>
              <w:spacing w:after="20"/>
              <w:ind w:left="20"/>
              <w:jc w:val="both"/>
            </w:pPr>
            <w:r>
              <w:rPr>
                <w:rFonts w:ascii="Times New Roman"/>
                <w:b w:val="false"/>
                <w:i w:val="false"/>
                <w:color w:val="000000"/>
                <w:sz w:val="20"/>
              </w:rPr>
              <w:t>Значение кода в соответствии с классификатором схем сертификации и декларирования.</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2.19.Сведения о документе, обеспечивающем соблюдение требований</w:t>
            </w:r>
          </w:p>
          <w:p>
            <w:pPr>
              <w:spacing w:after="20"/>
              <w:ind w:left="20"/>
              <w:jc w:val="both"/>
            </w:pPr>
            <w:r>
              <w:rPr>
                <w:rFonts w:ascii="Times New Roman"/>
                <w:b w:val="false"/>
                <w:i w:val="false"/>
                <w:color w:val="000000"/>
                <w:sz w:val="20"/>
              </w:rPr>
              <w:t xml:space="preserve">(trcdo:)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стандарте или ином документе, в результате применения которого обеспечивается соблюдение установленных требований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M.TR.CDE.00344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trcdo:(M.TR.CDT.00010)</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2.19.1.Обозначение структурного элемента документа</w:t>
            </w:r>
          </w:p>
          <w:p>
            <w:pPr>
              <w:spacing w:after="20"/>
              <w:ind w:left="20"/>
              <w:jc w:val="both"/>
            </w:pPr>
            <w:r>
              <w:rPr>
                <w:rFonts w:ascii="Times New Roman"/>
                <w:b w:val="false"/>
                <w:i w:val="false"/>
                <w:color w:val="000000"/>
                <w:sz w:val="20"/>
              </w:rPr>
              <w:t xml:space="preserve">(trcdo:DocStructuralElementDetails)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раздела (пункта, подпункта) стандарта, в результате применения которого на добровольной основе обеспечивается соблюдение установленных требований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trcdo:(M.TR.CDT.00011)</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*.1.Идентификатор структурного элемента документа</w:t>
            </w:r>
          </w:p>
          <w:p>
            <w:pPr>
              <w:spacing w:after="20"/>
              <w:ind w:left="20"/>
              <w:jc w:val="both"/>
            </w:pPr>
            <w:r>
              <w:rPr>
                <w:rFonts w:ascii="Times New Roman"/>
                <w:b w:val="false"/>
                <w:i w:val="false"/>
                <w:color w:val="000000"/>
                <w:sz w:val="20"/>
              </w:rPr>
              <w:t xml:space="preserve">(trsdo:DocStructuralElementId)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структурного элемента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*.2.Наименование структурного элемента документа</w:t>
            </w:r>
          </w:p>
          <w:p>
            <w:pPr>
              <w:spacing w:after="20"/>
              <w:ind w:left="20"/>
              <w:jc w:val="both"/>
            </w:pPr>
            <w:r>
              <w:rPr>
                <w:rFonts w:ascii="Times New Roman"/>
                <w:b w:val="false"/>
                <w:i w:val="false"/>
                <w:color w:val="000000"/>
                <w:sz w:val="20"/>
              </w:rPr>
              <w:t xml:space="preserve">(trsdo:DocStructuralElementName)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структурного элемента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2.19.2.Признак включения документа в перечень стандартов</w:t>
            </w:r>
          </w:p>
          <w:p>
            <w:pPr>
              <w:spacing w:after="20"/>
              <w:ind w:left="20"/>
              <w:jc w:val="both"/>
            </w:pPr>
            <w:r>
              <w:rPr>
                <w:rFonts w:ascii="Times New Roman"/>
                <w:b w:val="false"/>
                <w:i w:val="false"/>
                <w:color w:val="000000"/>
                <w:sz w:val="20"/>
              </w:rPr>
              <w:t xml:space="preserve">(trsdo:)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включения документа в перечень стандартов, в результате применения которых на добровольной основе обеспечивается соблюдение установленных требований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M.TR.SDE.00080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bdt:IndicatorType (M.BDT.00013)</w:t>
            </w:r>
          </w:p>
          <w:p>
            <w:pPr>
              <w:spacing w:after="20"/>
              <w:ind w:left="20"/>
              <w:jc w:val="both"/>
            </w:pPr>
            <w:r>
              <w:rPr>
                <w:rFonts w:ascii="Times New Roman"/>
                <w:b w:val="false"/>
                <w:i w:val="false"/>
                <w:color w:val="000000"/>
                <w:sz w:val="20"/>
              </w:rPr>
              <w:t>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2.19.3.Наименование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2.19.4.Номер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2.19.5.Дата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2.20.Статус действия документа</w:t>
            </w:r>
          </w:p>
          <w:p>
            <w:pPr>
              <w:spacing w:after="20"/>
              <w:ind w:left="20"/>
              <w:jc w:val="both"/>
            </w:pPr>
            <w:r>
              <w:rPr>
                <w:rFonts w:ascii="Times New Roman"/>
                <w:b w:val="false"/>
                <w:i w:val="false"/>
                <w:color w:val="000000"/>
                <w:sz w:val="20"/>
              </w:rPr>
              <w:t>(trcdo:DocStatusDetails)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изменении статуса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trcdo:(M.TR.CDT.00030)</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2.20.1.Код статуса действия документа</w:t>
            </w:r>
          </w:p>
          <w:p>
            <w:pPr>
              <w:spacing w:after="20"/>
              <w:ind w:left="20"/>
              <w:jc w:val="both"/>
            </w:pPr>
            <w:r>
              <w:rPr>
                <w:rFonts w:ascii="Times New Roman"/>
                <w:b w:val="false"/>
                <w:i w:val="false"/>
                <w:color w:val="000000"/>
                <w:sz w:val="20"/>
              </w:rPr>
              <w:t>(trsdo:DocStatusCode)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статуса действия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M.TR.SDE.00053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trsdo:(M.TR.SDT.00015)</w:t>
            </w:r>
          </w:p>
          <w:p>
            <w:pPr>
              <w:spacing w:after="20"/>
              <w:ind w:left="20"/>
              <w:jc w:val="both"/>
            </w:pPr>
            <w:r>
              <w:rPr>
                <w:rFonts w:ascii="Times New Roman"/>
                <w:b w:val="false"/>
                <w:i w:val="false"/>
                <w:color w:val="000000"/>
                <w:sz w:val="20"/>
              </w:rPr>
              <w:t>Значение кода в соответствии с классификатором статусов действия документа.</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2.20.2.Сведения о документе</w:t>
            </w:r>
          </w:p>
          <w:p>
            <w:pPr>
              <w:spacing w:after="20"/>
              <w:ind w:left="20"/>
              <w:jc w:val="both"/>
            </w:pPr>
            <w:r>
              <w:rPr>
                <w:rFonts w:ascii="Times New Roman"/>
                <w:b w:val="false"/>
                <w:i w:val="false"/>
                <w:color w:val="000000"/>
                <w:sz w:val="20"/>
              </w:rPr>
              <w:t>(trcdo:)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документе, на основании которого установлен статус действия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M.TR.CDE.00026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trcdo:(M.TR.CDT.00018)</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*.1.Наименование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*.2.Дата документа</w:t>
            </w:r>
          </w:p>
          <w:p>
            <w:pPr>
              <w:spacing w:after="20"/>
              <w:ind w:left="20"/>
              <w:jc w:val="both"/>
            </w:pPr>
            <w:r>
              <w:rPr>
                <w:rFonts w:ascii="Times New Roman"/>
                <w:b w:val="false"/>
                <w:i w:val="false"/>
                <w:color w:val="000000"/>
                <w:sz w:val="20"/>
              </w:rPr>
              <w:t xml:space="preserve">(csdo:)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Номер документа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2.20.3.Начальная дата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дата действия статуса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2.20.4.Конечная дата</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 дата действия статуса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2.20.5.Примечание</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причины изменения статуса действия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2.21.Иные сведения</w:t>
            </w:r>
          </w:p>
          <w:p>
            <w:pPr>
              <w:spacing w:after="20"/>
              <w:ind w:left="20"/>
              <w:jc w:val="both"/>
            </w:pPr>
            <w:r>
              <w:rPr>
                <w:rFonts w:ascii="Times New Roman"/>
                <w:b w:val="false"/>
                <w:i w:val="false"/>
                <w:color w:val="000000"/>
                <w:sz w:val="20"/>
              </w:rPr>
              <w:t>(csdo:)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информация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p>
          <w:p>
            <w:pPr>
              <w:spacing w:after="20"/>
              <w:ind w:left="20"/>
              <w:jc w:val="both"/>
            </w:pP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2.22.Технологические характеристики записи общего ресурса</w:t>
            </w:r>
          </w:p>
          <w:p>
            <w:pPr>
              <w:spacing w:after="20"/>
              <w:ind w:left="20"/>
              <w:jc w:val="both"/>
            </w:pPr>
            <w:r>
              <w:rPr>
                <w:rFonts w:ascii="Times New Roman"/>
                <w:b w:val="false"/>
                <w:i w:val="false"/>
                <w:color w:val="000000"/>
                <w:sz w:val="20"/>
              </w:rPr>
              <w:t>(ccdo:ResourceItemStatusDetails)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записи единого реестра выданных или принятых документов об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ccdo:(M.CDT.00033)</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2.22.1.Период действия</w:t>
            </w:r>
          </w:p>
          <w:p>
            <w:pPr>
              <w:spacing w:after="20"/>
              <w:ind w:left="20"/>
              <w:jc w:val="both"/>
            </w:pPr>
            <w:r>
              <w:rPr>
                <w:rFonts w:ascii="Times New Roman"/>
                <w:b w:val="false"/>
                <w:i w:val="false"/>
                <w:color w:val="000000"/>
                <w:sz w:val="20"/>
              </w:rPr>
              <w:t>(ccdo:)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действия записи общего ресурса (реестра, перечня, базы данных)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ccdo:PeriodDetailsType (M.CDT.00026)</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*.1.Начальная дата и время</w:t>
            </w:r>
          </w:p>
          <w:p>
            <w:pPr>
              <w:spacing w:after="20"/>
              <w:ind w:left="20"/>
              <w:jc w:val="both"/>
            </w:pPr>
            <w:r>
              <w:rPr>
                <w:rFonts w:ascii="Times New Roman"/>
                <w:b w:val="false"/>
                <w:i w:val="false"/>
                <w:color w:val="000000"/>
                <w:sz w:val="20"/>
              </w:rPr>
              <w:t>(csdo:StartDateTime)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дата и время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p>
          <w:p>
            <w:pPr>
              <w:spacing w:after="20"/>
              <w:ind w:left="20"/>
              <w:jc w:val="both"/>
            </w:pP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*.2.Конечная дата и время</w:t>
            </w:r>
          </w:p>
          <w:p>
            <w:pPr>
              <w:spacing w:after="20"/>
              <w:ind w:left="20"/>
              <w:jc w:val="both"/>
            </w:pPr>
            <w:r>
              <w:rPr>
                <w:rFonts w:ascii="Times New Roman"/>
                <w:b w:val="false"/>
                <w:i w:val="false"/>
                <w:color w:val="000000"/>
                <w:sz w:val="20"/>
              </w:rPr>
              <w:t>(csdo:EndDateTime)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 дата и время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p>
          <w:p>
            <w:pPr>
              <w:spacing w:after="20"/>
              <w:ind w:left="20"/>
              <w:jc w:val="both"/>
            </w:pP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2.22.2.Дата и время обновления</w:t>
            </w:r>
          </w:p>
          <w:p>
            <w:pPr>
              <w:spacing w:after="20"/>
              <w:ind w:left="20"/>
              <w:jc w:val="both"/>
            </w:pPr>
            <w:r>
              <w:rPr>
                <w:rFonts w:ascii="Times New Roman"/>
                <w:b w:val="false"/>
                <w:i w:val="false"/>
                <w:color w:val="000000"/>
                <w:sz w:val="20"/>
              </w:rPr>
              <w:t>(csdo:UpdateDateTime)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обновления записи общего ресурса (реестра, перечня, базы данных)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p>
          <w:p>
            <w:pPr>
              <w:spacing w:after="20"/>
              <w:ind w:left="20"/>
              <w:jc w:val="both"/>
            </w:pP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53" w:id="22"/>
    <w:p>
      <w:pPr>
        <w:spacing w:after="0"/>
        <w:ind w:left="0"/>
        <w:jc w:val="both"/>
      </w:pPr>
      <w:r>
        <w:rPr>
          <w:rFonts w:ascii="Times New Roman"/>
          <w:b w:val="false"/>
          <w:i w:val="false"/>
          <w:color w:val="000000"/>
          <w:sz w:val="28"/>
        </w:rPr>
        <w:t>
      д) в </w:t>
      </w:r>
      <w:r>
        <w:rPr>
          <w:rFonts w:ascii="Times New Roman"/>
          <w:b w:val="false"/>
          <w:i w:val="false"/>
          <w:color w:val="000000"/>
          <w:sz w:val="28"/>
        </w:rPr>
        <w:t>Порядке</w:t>
      </w:r>
      <w:r>
        <w:rPr>
          <w:rFonts w:ascii="Times New Roman"/>
          <w:b w:val="false"/>
          <w:i w:val="false"/>
          <w:color w:val="000000"/>
          <w:sz w:val="28"/>
        </w:rPr>
        <w:t xml:space="preserve"> присоединения к общему процессу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 указанным Решением: </w:t>
      </w:r>
      <w:r>
        <w:br/>
      </w:r>
      <w:r>
        <w:rPr>
          <w:rFonts w:ascii="Times New Roman"/>
          <w:b w:val="false"/>
          <w:i w:val="false"/>
          <w:color w:val="000000"/>
          <w:sz w:val="28"/>
        </w:rPr>
        <w:t>
</w:t>
      </w:r>
      <w:r>
        <w:rPr>
          <w:rFonts w:ascii="Times New Roman"/>
          <w:b w:val="false"/>
          <w:i w:val="false"/>
          <w:color w:val="000000"/>
          <w:sz w:val="28"/>
        </w:rPr>
        <w:t>
      подпункты «в» и «г» </w:t>
      </w:r>
      <w:r>
        <w:rPr>
          <w:rFonts w:ascii="Times New Roman"/>
          <w:b w:val="false"/>
          <w:i w:val="false"/>
          <w:color w:val="000000"/>
          <w:sz w:val="28"/>
        </w:rPr>
        <w:t>пункта 7</w:t>
      </w:r>
      <w:r>
        <w:rPr>
          <w:rFonts w:ascii="Times New Roman"/>
          <w:b w:val="false"/>
          <w:i w:val="false"/>
          <w:color w:val="000000"/>
          <w:sz w:val="28"/>
        </w:rPr>
        <w:t xml:space="preserve"> и </w:t>
      </w:r>
      <w:r>
        <w:rPr>
          <w:rFonts w:ascii="Times New Roman"/>
          <w:b w:val="false"/>
          <w:i w:val="false"/>
          <w:color w:val="000000"/>
          <w:sz w:val="28"/>
        </w:rPr>
        <w:t>пункты 8</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w:t>
      </w:r>
      <w:r>
        <w:rPr>
          <w:rFonts w:ascii="Times New Roman"/>
          <w:b w:val="false"/>
          <w:i w:val="false"/>
          <w:color w:val="000000"/>
          <w:sz w:val="28"/>
        </w:rPr>
        <w:t xml:space="preserve"> слова «пунктами 6 – 13» заменить словами «пунктами 6 и 7»;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15</w:t>
      </w:r>
      <w:r>
        <w:rPr>
          <w:rFonts w:ascii="Times New Roman"/>
          <w:b w:val="false"/>
          <w:i w:val="false"/>
          <w:color w:val="000000"/>
          <w:sz w:val="28"/>
        </w:rPr>
        <w:t xml:space="preserve"> слова «пунктами 7 – 13» заменить словами «пунктом 7»;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18</w:t>
      </w:r>
      <w:r>
        <w:rPr>
          <w:rFonts w:ascii="Times New Roman"/>
          <w:b w:val="false"/>
          <w:i w:val="false"/>
          <w:color w:val="000000"/>
          <w:sz w:val="28"/>
        </w:rPr>
        <w:t xml:space="preserve"> слова «требованиям, определенным подразделом 1 настоящего раздела» заменить словами «структуре электронного документа (сведений) «Сведения из единого реестра сертификатов и деклараций» (R.TR.TS.01.001), приведенной в </w:t>
      </w:r>
      <w:r>
        <w:rPr>
          <w:rFonts w:ascii="Times New Roman"/>
          <w:b w:val="false"/>
          <w:i w:val="false"/>
          <w:color w:val="000000"/>
          <w:sz w:val="28"/>
        </w:rPr>
        <w:t>Описании</w:t>
      </w:r>
      <w:r>
        <w:rPr>
          <w:rFonts w:ascii="Times New Roman"/>
          <w:b w:val="false"/>
          <w:i w:val="false"/>
          <w:color w:val="000000"/>
          <w:sz w:val="28"/>
        </w:rPr>
        <w:t xml:space="preserve"> форматов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 Решением Коллегии Евразийской экономической комиссии от 10 мая 2016 г. № 39 (далее – Описание форматов и структур электронных документов и сведений)»;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после слов «информационного взаимодействия» дополнить словами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утвержденным Решением Коллегии Евразийской экономической комиссии от 10 мая 2016 г. № 39 (далее –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20</w:t>
      </w:r>
      <w:r>
        <w:rPr>
          <w:rFonts w:ascii="Times New Roman"/>
          <w:b w:val="false"/>
          <w:i w:val="false"/>
          <w:color w:val="000000"/>
          <w:sz w:val="28"/>
        </w:rPr>
        <w:t xml:space="preserve"> обозначение «P.TS.01.MSG.006» заменить обозначением «P.TS.01.MSG.002»;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«21. Координатор общего процесса подтверждает получение и успешную обработку электронного извещения об изменении сведений или электронного извещения об отсутствии изменения сведений. В случае отсутствия ошибок координатор общего процесса опубликовывает указанные сведения на информационном портале Союза.»;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2</w:t>
      </w:r>
      <w:r>
        <w:rPr>
          <w:rFonts w:ascii="Times New Roman"/>
          <w:b w:val="false"/>
          <w:i w:val="false"/>
          <w:color w:val="000000"/>
          <w:sz w:val="28"/>
        </w:rPr>
        <w:t xml:space="preserve"> дополнить пунктами 21</w:t>
      </w:r>
      <w:r>
        <w:rPr>
          <w:rFonts w:ascii="Times New Roman"/>
          <w:b w:val="false"/>
          <w:i w:val="false"/>
          <w:color w:val="000000"/>
          <w:vertAlign w:val="superscript"/>
        </w:rPr>
        <w:t>1</w:t>
      </w:r>
      <w:r>
        <w:rPr>
          <w:rFonts w:ascii="Times New Roman"/>
          <w:b w:val="false"/>
          <w:i w:val="false"/>
          <w:color w:val="000000"/>
          <w:sz w:val="28"/>
        </w:rPr>
        <w:t xml:space="preserve"> и 21</w:t>
      </w:r>
      <w:r>
        <w:rPr>
          <w:rFonts w:ascii="Times New Roman"/>
          <w:b w:val="false"/>
          <w:i w:val="false"/>
          <w:color w:val="000000"/>
          <w:vertAlign w:val="superscript"/>
        </w:rPr>
        <w:t>2</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 xml:space="preserve">. При получении протокола обработки электронного извещения об изменении сведений или электронного извещения об отсутствии изменения сведений (далее – протокол обработки сведений), содержащего описание ошибок, присоединяющийся участник общего процесса устраняет ошибки и повторяет процесс передачи электронного извещения об изменении сведений или электронного извещения об отсутствии изменения сведений координатору общего процесса. </w:t>
      </w:r>
      <w:r>
        <w:br/>
      </w:r>
      <w:r>
        <w:rPr>
          <w:rFonts w:ascii="Times New Roman"/>
          <w:b w:val="false"/>
          <w:i w:val="false"/>
          <w:color w:val="000000"/>
          <w:sz w:val="28"/>
        </w:rPr>
        <w:t>
      21</w:t>
      </w:r>
      <w:r>
        <w:rPr>
          <w:rFonts w:ascii="Times New Roman"/>
          <w:b w:val="false"/>
          <w:i w:val="false"/>
          <w:color w:val="000000"/>
          <w:vertAlign w:val="superscript"/>
        </w:rPr>
        <w:t>2</w:t>
      </w:r>
      <w:r>
        <w:rPr>
          <w:rFonts w:ascii="Times New Roman"/>
          <w:b w:val="false"/>
          <w:i w:val="false"/>
          <w:color w:val="000000"/>
          <w:sz w:val="28"/>
        </w:rPr>
        <w:t xml:space="preserve">. Протокол обработки сведений формируется координатором общего процесса на русском языке и передается присоединяющемуся участнику общего процесса по электронной почте на адрес, который предоставил присоединяющийся участник общего процесса до выполнения процедуры присоединения.»;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слова «XML-документа, содержащего сведения из национальной части единого реестра сертификатов и деклараций,»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26</w:t>
      </w:r>
      <w:r>
        <w:rPr>
          <w:rFonts w:ascii="Times New Roman"/>
          <w:b w:val="false"/>
          <w:i w:val="false"/>
          <w:color w:val="000000"/>
          <w:sz w:val="28"/>
        </w:rPr>
        <w:t xml:space="preserve"> слова «пунктами 24 и 25» заменить словами «пунктом 20», слова «архив RTS01_BY201410061733.zip» заменить словами «архив TS01_BY201410061733.zip», слова «файл RTS01_BY201410061733.xml» заменить словами «файл TS01_BY201410061733.xml», слова «например, R_TR_TS_01_001_V_x_y_z» заменить словами «например, TR_TS_01_001_V_x_y_z».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