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2847" w14:textId="6782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подсистеме агропромышленного комплекса государств – членов Евразийского экономического союза в рамках интегрированной информационной системы Евразийского экономического союза и правилах взаимодействия по ее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января 2017 года № 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7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пункта 16 раздела VII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пространства, утвержденного Решением Высшего Евразийского экономического совета от 21 ноября 2014 г. № 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подсистеме агропромышленного комплекса государств – членов Евразийского экономического союза в рамках интегрированной информационной системы Евразийского экономического союза и правила взаимодействия по ее формированию.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г. № 18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подсистеме агропромышленного комплекса государств</w:t>
      </w:r>
      <w:r>
        <w:br/>
      </w:r>
      <w:r>
        <w:rPr>
          <w:rFonts w:ascii="Times New Roman"/>
          <w:b/>
          <w:i w:val="false"/>
          <w:color w:val="000000"/>
        </w:rPr>
        <w:t>–членов Евразийского экономического союза в рамках</w:t>
      </w:r>
      <w:r>
        <w:br/>
      </w:r>
      <w:r>
        <w:rPr>
          <w:rFonts w:ascii="Times New Roman"/>
          <w:b/>
          <w:i w:val="false"/>
          <w:color w:val="000000"/>
        </w:rPr>
        <w:t>интегрированной информационной системы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и правила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по ее формированию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Подсистема агропромышленного комплекса государств – членов Евразийского экономического союза в рамках интегрированной информационной системы Евразийского экономического союза (далее –   подсистема) предназначена для предоставления информации, содержащейся в единых реестрах и общих информационных ресурсах, отражающих текущее состояние и прогноз развития агропромышленного комплекса в соответствии с перечнем индикативных показателей и показателями балансов спроса и предложения, указанных в пункте 11 настоящих Требований, а также информации о ценах, чувствительных товарах и государственной поддержке сельского хозяйства государств – членов Евразийского экономического союза (далее соответственно – государства-члены, Союз).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Подсистема создается с учетом следующих документов: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ноября 2014 г. № 94 "О плане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4 февраля 2015 г. № 2 "О перечне индикативных показателей развития агропромышленного комплекса государств – членов Евразийского экономического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15 "О номенклатуре сельскохозяйственной продукции и продукции пищевой промышленности, производимой в государствах –  членах Евразийского экономического союза, в отношении которой Евразийской экономической комиссией осуществляются ценовой мониторинг и анализ конкурентоспособности";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66 "О перечне чувствительных сельскохозяйственных товаров, в отношении которых государствами – членами Евразийского экономического союза осуществляется взаимное предоставление планов (программ) развития производства, и реализации пункта 2 статьи 95 Договора о Евразийском экономическом союзе от 29 мая 2014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Коллегии Евразийской экономической комиссии от 6 сентября 2016 г. № 134 "О Методологии расчета сводных прогнозных балансов спроса и предложения государств – членов Евразийского экономического союза по сельскохозяйственной продукции, продовольствию, льноволокну, кожевенному сырью, хлопковолокну и шерсти";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акты, входящие в право Союза, по вопросам реализации согласованной (скоординированной) агропромышленной политики.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документа используются понятия, которые означают следующее: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компонент" – информационная система (совокупность информационных систем) уполномоченных органов государства-члена, обеспечивающая реализацию функций подсистемы в рамках национального сегмента государства-члена интегрированной информационной системы Союза;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"интеграционный компонент" – совокупность подсистем интегрированной информационной системы Союза, обеспечивающая реализацию функций подсистемы в рамках интеграционного сегмента Евразийской экономической комиссии интегрированной информационной системы Союза.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применяются в настоящем документе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Требования к структуре подсистемы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Подсистема представляет собой совокупность взаимодействующих национальных компонентов по числу государств-членов и интеграционного компонента.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Национальные компоненты должны соответствовать требованиям, установленным настоящим документом, и разрабатываться на основе отдельных технических заданий.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могут определить в качестве национального компонента ранее разработанные информационные системы, соответствующие требованиям, установленным настоящим документом.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Проектирование, разработка и эксплуатация национального компонента осуществляются уполномоченным органом либо уполномоченной организацией государства-члена в соответствии с законодательством государства-члена.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национального компонента и функции его подсистем определяются государствами-членами с учетом сложившейся в государствах-членах практики функционирования информационных систем и наличия соответствующей нормативно-правовой базы.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составе национальных компонентов должны быть созданы информационные ресурсы, обеспечивающие обмен сведениями для решения задач согласованной (скоординированной) агропромышленной политики.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интеграционного компонента реализуются средствами следующих подсистем интегрированной информационной системы Союза (далее – интегрированная система):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подсистема ведения нормативно-справочной информации, реестров и регистров;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подсистема управления общими процессами;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информационно-аналитическая подсистема;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официальный сайт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интеграционная платформа.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взаимодействия при формировании подсистемы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Информационное взаимодействие информационных систем национального компонента между собой и с другими информационными системами должно осуществляться в электронном виде с использованием средств системы межведомственного взаимодействия, применяемой в государстве-члене, в соответствии с законодательством государства-члена. 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Информационное взаимодействие национальных компонентов между собой, а также с интеграционным компонентом должно осуществляться в электронном виде с использованием средств интегрированной системы, в том числе путем реализации общих процессов в рамках Союза, по мере принятия документов, регламентирующих такое информационное взаимодействие. 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Требования к основным функциям подсистемы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Функциями подсистемы являются формирование, обработка, хранение, а также представление в соответствии с установленными настоящим документом правилами взаимодействия при формировании подсистемы сведений из следующих общих информационных ресурсов: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единый реестр сортов сельскохозяйственных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общий информационный ресурс данных прогнозных показателей агропромышленного комплекса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общий информационный ресурс данных о ценах сельскохозяйственной продукции и продукции пищевой промышленности, производимой в государствах-членах;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общий информационный ресурс данных национальных планов (программ) развития производства по чувствительным сельскохозяйственным товарам;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общий информационный ресурс научно-исследовательских работ в агропромышленном комплексе в государствах-членах;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общий информационный ресурс данных о племенных животных и селекционных достижениях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общий информационный ресурс по вопросам государственной поддержки сельского хозяйства в государствах-членах.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единый реестр хозяйствующих субъектов государств-членов, осуществляющих деятельность по производству и (или) реализации семян сельскохозяйственных растений;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единый реестр документов, содержащих сведения о сортовых и посевных (посадочных) качествах семян сельскохозяйственных растений, выданных в государствах-членах.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компонент должен обеспечивать выполнение следующих функций: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хранение, обработку и передачу сведений в соответствии со сроками и формами, определяемыми Евразийской экономической комиссией: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сортах сельскохозяйственных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прогнозных показателях агропромышленного комплекса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ценах сельскохозяйственной продукции и продукции пищевой промышленности, производимой в государствах-членах;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национальных планах (программах) развития производства по чувствительным сельскохозяйственным товарам;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перспективных научно-исследовательских и опытно-конструкторских работах, проводимых и планируемых исследованиях (проектах) по вопросам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племенных животных, перемещаемых между государствами-членами, и селекционных достижениях в области племенного животноводства в государствах-членах;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объемах и направлениях государственной поддержки сельского хозяйства в государствах-членах;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хозяйствующих субъектах государств-членов, осуществляющих деятельность по производству и (или) реализации семян сельскохозяйственных растений;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документах, содержащих сведения о сортовых и посевных (посадочных) качествах семян сельскохозяйственных растений, выданных в государствах-членах;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реализация следующих видов информационного взаимодействия: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национальными компонентами других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интеграционным компонентом;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информационными системами уполномоченных органов государств-членов.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Интеграционный компонент должен обеспечивать реализацию общих процессов в рамках Союза в сфере согласованной (скоординированной) агропромышленной политики,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взаимодействие между компонентами подсистемы: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формировании и обработке нормативно-справочной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формировании аналитической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передаче данных между национальными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компонентами средствами интегрированной системы в иных случаях.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Подсистема должна обеспечивать хранение следующих сведений: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сортах сельскохозяйственных растений, включенных в единый реестр сортов сельскохозяйственных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 экономических и производственных показателях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 объемах торговли продовольственными товарами и сельскохозяйственным сырьем;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 средних отпускных ценах, средних потребительских ценах и средних контрактных ценах на основные виды сельскохозяйственной продукции, продукции пищевой и перерабатывающей промышленности и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 планируемом развитии (целевых ориентирах) производства чувствительных сельскохозяйственных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 перспективных научно-исследовательских и опытно-конструкторских работах, проводимых и планируемых исследованиях (проектах) по вопросам развития 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 племенных животных, перемещаемых между государствами-членами, и селекционных достижениях в области племенного животноводства в государствах-членах;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 планируемых и фактических объемах и направлениях государственной поддержки сельского хозяйства.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о хозяйствующих субъектах государств-членов, осуществляющих деятельность по производству и (или) реализации семян сельскохозяйственных растений;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о документах, содержащих сведения о сортовых и посевных (посадочных) качествах семян сельскохозяйственных растений, выданных в государствах-членах.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создании подсистемы должна быть обеспечена защита накапливаемой, обрабатываемой и передаваемой информации от несанкционированного доступа, для чего выделяются следующие категории пользователей: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авторизованные пользователи, которым предоставляется доступ к защищаемым сведениям (определяются операторами национального и интеграционного компонентов);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анонимные пользователи, имеющие право на ознакомление с информацией, находящейся в открытом доступе.</w:t>
      </w:r>
    </w:p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Защите от несанкционированного доступа подлежат, как минимум, следующие категории сведений: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первичные данные зоотехнического учета о племенных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планируемые и фактические объемы и направления государственной поддержки сельского хозяйства.</w:t>
      </w:r>
    </w:p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Защита информации в подсистеме должна обеспечиваться средствами подсистемы информационной безопасности интегрированной системы. 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Сведения, содержащиеся в общих информационных ресурсах подсистемы, подлежат опубликованию на информационном портале Союза.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Информационно-аналитическая подсистема интегрированной системы должна обеспечивать сбор, обработку и хранение следующих сведений: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об экономических и производственных показателях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 объемах торговли продовольственными товарами и сельскохозяйственным сырьем;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 средних отпускных ценах, средних потребительских ценах и средних контрактных ценах на основные виды сельскохозяйственной продукции, продукции пищевой и перерабатывающей промышленности и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 планируемом развитии (целевых ориентирах) производства чувствительных сельскохозяйственных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о планируемых и фактических объемах и направлениях государственной поддержки сельского хозяйства. 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Информационно-аналитическая подсистема интегрированной системы должна обеспечивать формирование аналитической отчетности в соответствии с актами, указанными в пункте 2 настоящего документа. 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Подсистема ведения нормативно-справочной информации, реестров и регистров интегрированной системы должна обеспечивать хранение и представление сведений, содержащихся в справочниках и классификаторах, используемых в сфере агропромышленного комплекса. 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Подсистема должна предоставлять возможность формирования и ведения новых общих информационных ресурсов при развитии права Союза в сфере согласованной (скоординированной) агропромышленной политики.</w:t>
      </w:r>
    </w:p>
    <w:bookmarkEnd w:id="36"/>
    <w:bookmarkStart w:name="z3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Требования к общим информационным ресурсам подсистемы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Общие информационные ресурсы подсистемы формируются на основании сведений, представляемых в Евразийскую экономическую комиссию органами государств-членов, уполномоченными на реализацию согласованной (скоординированной) агропромышленной политики, в электронном виде.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реестр хозяйствующих субъектов государств-членов, осуществляющих деятельность по производству и (или) реализации семян сельскохозяйственных растений, формируется на основании сведений, передаваемых органами государств-членов, уполномоченными на реализацию согласованной (скоординированной) агропромышленной политики, в Евразийскую экономическую комиссию до 1 февраля текущего года по состоянию на 1 января текущего года по форме согласно приложению.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структуре и формату информации, передаваемой в электронном виде, определяются Евразийской экономической комиссией.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Требования к техническим параметрам подсистемы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Компоненты подсистемы должны обеспечивать постоянный доступ к информации в круглосуточном режиме с допустимыми перерывами на профилактику, перенастройку и простоями в связи с неисправностью не более 44 часов в год при среднем времени устранения неисправности, вызвавшей простой, не более 4 часов. 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Национальные компоненты должны хранить информацию, предусмотренную настоящим документом, в течение установленных законодательством государств-членов сроков.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подсистеме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по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</w:p>
        </w:tc>
      </w:tr>
    </w:tbl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передаваемые органами государств – членов Евразийского экономического союза, уполномоченными на реализацию согласованной (скоординированной) агропромышленной политики, в Евразийскую экономическую комиссию для формирования единого реестра хозяйствующих субъектов государств-членов, осуществляющих деятельность по производству и (или) реализации семян сельскохозяйственных растений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дополнены приложением в соответствии с решением Коллегии Евразийской экономической комиссии от 11.07.2023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реализатора семян, организационно-правовая форма, сведения о государственной регистрации юридического лица, фамилия, имя, отчество (при наличии), идентификационный номер налогоплательщика физического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производителя и (или) реализатора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(адрес местонахождения, номер телефона, электронный адрес)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(статус) производителя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реализатора семян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сельскохозяйствен-ных растений, по которым ведется производство и (или) реализация семян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выдачи документа о присвоении категории (статуса) производителя и (или) реализатора семян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присвоении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(статуса) производителя и (или) реализатора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