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af1c" w14:textId="d32a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переходных положениях технического регламента Евразийского экономического союза "О безопасности аттракционов" (ТР ЕАЭС 038/2016)</w:t>
      </w:r>
    </w:p>
    <w:p>
      <w:pPr>
        <w:spacing w:after="0"/>
        <w:ind w:left="0"/>
        <w:jc w:val="both"/>
      </w:pPr>
      <w:r>
        <w:rPr>
          <w:rFonts w:ascii="Times New Roman"/>
          <w:b w:val="false"/>
          <w:i w:val="false"/>
          <w:color w:val="000000"/>
          <w:sz w:val="28"/>
        </w:rPr>
        <w:t>Решение Коллегии Евразийской экономической комиссии от 28 февраля 2017 года № 25</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52 Договора о Евразийском экономическом союзе от 29 мая 2014 года, </w:t>
      </w:r>
      <w:r>
        <w:rPr>
          <w:rFonts w:ascii="Times New Roman"/>
          <w:b w:val="false"/>
          <w:i w:val="false"/>
          <w:color w:val="000000"/>
          <w:sz w:val="28"/>
        </w:rPr>
        <w:t>пунктом 3</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и </w:t>
      </w:r>
      <w:r>
        <w:rPr>
          <w:rFonts w:ascii="Times New Roman"/>
          <w:b w:val="false"/>
          <w:i w:val="false"/>
          <w:color w:val="000000"/>
          <w:sz w:val="28"/>
        </w:rPr>
        <w:t>пунктом 11</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с учетом </w:t>
      </w:r>
      <w:r>
        <w:rPr>
          <w:rFonts w:ascii="Times New Roman"/>
          <w:b w:val="false"/>
          <w:i w:val="false"/>
          <w:color w:val="000000"/>
          <w:sz w:val="28"/>
        </w:rPr>
        <w:t>пункта 6</w:t>
      </w:r>
      <w:r>
        <w:rPr>
          <w:rFonts w:ascii="Times New Roman"/>
          <w:b w:val="false"/>
          <w:i w:val="false"/>
          <w:color w:val="000000"/>
          <w:sz w:val="28"/>
        </w:rPr>
        <w:t xml:space="preserve"> Положения о порядке разработки, принятия, внесения изменений и отмены технического регламента Таможенного союза, утвержденного Решением Совета Евразийской экономической комиссии от 20 июня 2012 г. № 48,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 xml:space="preserve">а: </w:t>
      </w:r>
      <w:r>
        <w:br/>
      </w:r>
      <w:r>
        <w:rPr>
          <w:rFonts w:ascii="Times New Roman"/>
          <w:b w:val="false"/>
          <w:i w:val="false"/>
          <w:color w:val="000000"/>
          <w:sz w:val="28"/>
        </w:rPr>
        <w:t>
</w:t>
      </w:r>
      <w:r>
        <w:rPr>
          <w:rFonts w:ascii="Times New Roman"/>
          <w:b w:val="false"/>
          <w:i w:val="false"/>
          <w:color w:val="000000"/>
          <w:sz w:val="28"/>
        </w:rPr>
        <w:t xml:space="preserve">
      1. Установить, что: </w:t>
      </w:r>
      <w:r>
        <w:br/>
      </w:r>
      <w:r>
        <w:rPr>
          <w:rFonts w:ascii="Times New Roman"/>
          <w:b w:val="false"/>
          <w:i w:val="false"/>
          <w:color w:val="000000"/>
          <w:sz w:val="28"/>
        </w:rPr>
        <w:t xml:space="preserve">
      а) документы об оценке соответствия обязательным требованиям, установленным актами, входящими в право Евразийского экономического союза (далее – Союз), или законодательством государства – члена Союза (далее – государство-член), выданные или принятые в отношении продукции, являющейся объектом технического регулирования технического регламента Евразийского экономического союза «О безопасности аттракционов» (ТР ЕАЭС 038/2016) (далее соответственно – продукция, технический регламент), до дня вступления в силу технического регламента, действительны до окончания срока их действия, но не позднее 18 октября 2019 г. </w:t>
      </w:r>
      <w:r>
        <w:br/>
      </w:r>
      <w:r>
        <w:rPr>
          <w:rFonts w:ascii="Times New Roman"/>
          <w:b w:val="false"/>
          <w:i w:val="false"/>
          <w:color w:val="000000"/>
          <w:sz w:val="28"/>
        </w:rPr>
        <w:t xml:space="preserve">
      Со дня вступления в силу технического регламента выдача или принятие документов об оценке соответствия продукции обязательным требованиям, ранее установленным актами, входящими в право Союза, или законодательством государства-члена, не допускается; </w:t>
      </w:r>
      <w:r>
        <w:br/>
      </w:r>
      <w:r>
        <w:rPr>
          <w:rFonts w:ascii="Times New Roman"/>
          <w:b w:val="false"/>
          <w:i w:val="false"/>
          <w:color w:val="000000"/>
          <w:sz w:val="28"/>
        </w:rPr>
        <w:t xml:space="preserve">
      б) до 18 октября 2019 г. допускаются производство и выпуск в обращение на территориях государств-членов продукции, не подлежавшей до дня вступления в силу технического регламента обязательной оценке соответствия обязательным требованиям, установленным актами, входящими в право Союза, или законодательством государства-члена, без документов об обязательной оценке соответствия продукции и без маркировки национальным знаком соответствия (знаком обращения на рынке); </w:t>
      </w:r>
      <w:r>
        <w:br/>
      </w:r>
      <w:r>
        <w:rPr>
          <w:rFonts w:ascii="Times New Roman"/>
          <w:b w:val="false"/>
          <w:i w:val="false"/>
          <w:color w:val="000000"/>
          <w:sz w:val="28"/>
        </w:rPr>
        <w:t xml:space="preserve">
      в) до 18 октября 2019 г. допускаются производство и выпуск в обращение на территориях государств-членов продукции в соответствии с обязательными требованиями, ранее установленными актами, входящими в право Союза, или законодательством государства-члена, при наличии документов об оценке соответствия продукции указанным обязательным требованиям, выданных или принятых до дня вступления в силу технического регламента. </w:t>
      </w:r>
      <w:r>
        <w:br/>
      </w:r>
      <w:r>
        <w:rPr>
          <w:rFonts w:ascii="Times New Roman"/>
          <w:b w:val="false"/>
          <w:i w:val="false"/>
          <w:color w:val="000000"/>
          <w:sz w:val="28"/>
        </w:rPr>
        <w:t xml:space="preserve">
      Продукция маркируется национальным знаком соответствия (знаком обращения на рынке) в соответствии с законодательством государства-члена. Маркировка такой продукции единым знаком обращения продукции на рынке Союза не допускается; </w:t>
      </w:r>
      <w:r>
        <w:br/>
      </w:r>
      <w:r>
        <w:rPr>
          <w:rFonts w:ascii="Times New Roman"/>
          <w:b w:val="false"/>
          <w:i w:val="false"/>
          <w:color w:val="000000"/>
          <w:sz w:val="28"/>
        </w:rPr>
        <w:t xml:space="preserve">
      г) обращение продукции, указанной в подпунктах «б» и «в» настоящего пункта, допускается в течение назначенного срока службы (назначенного ресурса) продукции, установленного эксплуатационными документами. Эксплуатация (использование) по назначению данной продукции по истечении назначенного срока службы (назначенного ресурса), установленного эксплуатационными документами, допускается после проведения оценки остаточного ресурса в порядке, установленном пунктами 84 – 90 технического регламента. </w:t>
      </w:r>
      <w:r>
        <w:br/>
      </w:r>
      <w:r>
        <w:rPr>
          <w:rFonts w:ascii="Times New Roman"/>
          <w:b w:val="false"/>
          <w:i w:val="false"/>
          <w:color w:val="000000"/>
          <w:sz w:val="28"/>
        </w:rPr>
        <w:t>
</w:t>
      </w:r>
      <w:r>
        <w:rPr>
          <w:rFonts w:ascii="Times New Roman"/>
          <w:b w:val="false"/>
          <w:i w:val="false"/>
          <w:color w:val="000000"/>
          <w:sz w:val="28"/>
        </w:rPr>
        <w:t xml:space="preserve">
      2. Просить Правительство Российской Федерации совместно с государствами-членами обеспечить разработку и представление в Евразийскую экономическую комиссию до дня вступления в силу технического регламента: </w:t>
      </w:r>
      <w:r>
        <w:br/>
      </w:r>
      <w:r>
        <w:rPr>
          <w:rFonts w:ascii="Times New Roman"/>
          <w:b w:val="false"/>
          <w:i w:val="false"/>
          <w:color w:val="000000"/>
          <w:sz w:val="28"/>
        </w:rPr>
        <w:t xml:space="preserve">
      а) проекта программы по разработке (внесению изменений, пересмотру) межгосударственных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и осуществления оценки соответствия объектов технического регулирования; </w:t>
      </w:r>
      <w:r>
        <w:br/>
      </w:r>
      <w:r>
        <w:rPr>
          <w:rFonts w:ascii="Times New Roman"/>
          <w:b w:val="false"/>
          <w:i w:val="false"/>
          <w:color w:val="000000"/>
          <w:sz w:val="28"/>
        </w:rPr>
        <w:t xml:space="preserve">
      б) проекта перечня продукции,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w:t>
      </w:r>
      <w:r>
        <w:br/>
      </w:r>
      <w:r>
        <w:rPr>
          <w:rFonts w:ascii="Times New Roman"/>
          <w:b w:val="false"/>
          <w:i w:val="false"/>
          <w:color w:val="000000"/>
          <w:sz w:val="28"/>
        </w:rPr>
        <w:t>
</w:t>
      </w:r>
      <w:r>
        <w:rPr>
          <w:rFonts w:ascii="Times New Roman"/>
          <w:b w:val="false"/>
          <w:i w:val="false"/>
          <w:color w:val="000000"/>
          <w:sz w:val="28"/>
        </w:rPr>
        <w:t xml:space="preserve">
      3. Настоящее Решение вступает в силу с даты вступления в силу Решения Совета Евразийской экономической комиссии о принятии технического регламента Евразийского экономического союза «О безопасности аттракционов», но не ранее чем по истечении 30 календарных дней с даты официального опубликования настоящего Решения. </w:t>
      </w:r>
    </w:p>
    <w:bookmarkEnd w:id="0"/>
    <w:p>
      <w:pPr>
        <w:spacing w:after="0"/>
        <w:ind w:left="0"/>
        <w:jc w:val="both"/>
      </w:pPr>
      <w:r>
        <w:rPr>
          <w:rFonts w:ascii="Times New Roman"/>
          <w:b w:val="false"/>
          <w:i/>
          <w:color w:val="000000"/>
          <w:sz w:val="28"/>
        </w:rPr>
        <w:t xml:space="preserve">      Председатель Коллегии </w:t>
      </w:r>
      <w:r>
        <w:br/>
      </w:r>
      <w:r>
        <w:rPr>
          <w:rFonts w:ascii="Times New Roman"/>
          <w:b w:val="false"/>
          <w:i w:val="false"/>
          <w:color w:val="000000"/>
          <w:sz w:val="28"/>
        </w:rPr>
        <w:t>
</w:t>
      </w:r>
      <w:r>
        <w:rPr>
          <w:rFonts w:ascii="Times New Roman"/>
          <w:b w:val="false"/>
          <w:i/>
          <w:color w:val="000000"/>
          <w:sz w:val="28"/>
        </w:rPr>
        <w:t xml:space="preserve">      Евразийской экономической </w:t>
      </w:r>
      <w:r>
        <w:br/>
      </w:r>
      <w:r>
        <w:rPr>
          <w:rFonts w:ascii="Times New Roman"/>
          <w:b w:val="false"/>
          <w:i w:val="false"/>
          <w:color w:val="000000"/>
          <w:sz w:val="28"/>
        </w:rPr>
        <w:t>
</w:t>
      </w:r>
      <w:r>
        <w:rPr>
          <w:rFonts w:ascii="Times New Roman"/>
          <w:b w:val="false"/>
          <w:i/>
          <w:color w:val="000000"/>
          <w:sz w:val="28"/>
        </w:rPr>
        <w:t xml:space="preserve">      комиссии                                   Т. Саркисян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