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7d31" w14:textId="c597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безопасности рыбы и рыбной продукции" (ТР ЕАЭС 040/2016)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2017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Установить, что: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документы об оценке соответствия обязательным требованиям, установленным актами, входящими в право Евразийского экономического союза (далее – Союз), или законодательством государства – 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безопасности рыбы и рыбной продукции" (ТР ЕАЭС 040/2016)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сентября 2019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дня вступления в силу технического регламента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до 1 марта 2019 г. допускаются производство и выпуск в обращение на территориях государств-членов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до 1 сентября 2019 г. допускаются производство и выпуск в обращение на территориях государств-членов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обращение продукции, указанной в подпунктах "б" и "в" настоящего пункта, допускается в течение срока годности такой продукции, установленного в соответствии с законодательством государства-члена.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Просить Правительство Республики Казахстан совместно с государствами-членами обеспечить разработку и представление в Евразийскую экономическую комиссию до дня вступления в силу технического регламента: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проекта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проекта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Члену Коллегии (Министру) по техническому регулированию Евразийской экономической комиссии Корешкову В. Н. до 1 сентября 2017 г. обеспечить подготовку и представление для рассмотрения Коллегией Евразийской экономической комиссии проекта решения Коллегии Евразийской экономической комиссии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в части применения в отношении продукции Единых санитарно-эпидемиологических и гигиенических требований к товарам, подлежащим санитарно-эпидемиологическому надзору (контролю).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Решение вступает в силу с даты вступления в силу Решения Совета Евразийской экономической комиссии о принятии технического регламента Евразийского экономического союза "О безопасности рыбы и рыбной продукции", но не ранее чем по истечении 30 календарных дней с даты официального опубликования настоящего Решения.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