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687d" w14:textId="c29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2017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пункт 3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товаров, утвержденному Решением Коллегии Евразийской экономической комиссии от 21 апреля 2015 г. № 30,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 подпункте 7 слова "5150 – 5350 МГц и 5650 – 5725 МГц" заменить словами "5150 – 5350 МГц, 5650 – 5850 МГц и 57 – 66 ГГц";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подпункт 17 дополнить словами "и в полосе радиочастот 2400 – 2483,5 МГц, с выходной мощностью передатчика не более 10 мВт".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 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