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3123" w14:textId="79a3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смеси на основе поливинилхлорида, используемой при производстве виниловых обоев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04 августа 2017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Смесь на основе поливинилхлорида, полученного микросуспензионной или эмульсионной полимеризацией, включающая пластификатор, наполнитель, красящий пигмент, разбавитель и различные добавки, используемая при производстве виниловых обоев в качестве покрытия путем нанесения ее на основу при помощи различных технологий, в соответствии с Основным правилом интерпретации Товарной номенклатуры внешнеэкономической деятельности 1 классифицируется в товарной позиции 3904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вступает в силу по истечении 60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