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37aa" w14:textId="48b3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дробильно-сортировочной установки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августа 2017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соответствии с Основными правилами интерпретации Товарной номенклатуры внешнеэкономической деятельности 1, 3(б) и 6 в подсубпозиции 8474 20 000 3 единой Товарной номенклатуры внешнеэкономической деятельности Евразийского экономического союза классифицируется дробильно-сортировочная установка, предназначенная для двухэтапного дробления и сортировки гранита, кварца, базальта, песчаника, железной руды, состоящая из следующих устройств, размещенных на колесном несамоходном шасси: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щековая дробилка, предназначенная для первичного дробления, оснащенная платформой с перилами и лестницей, с электрическим приводом и приемным отверстием длиной не менее 400 мм, но не более 2100 мм и шириной не менее 200 мм, но не более 1500 мм;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конусная дробилка, предназначенная для вторичного и последующего дробления, с электрическим приводом;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бункер с вибрационным колосниковым питателем;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продуктовый грохот с электрическим приводом;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замкнутый конвейер и конвейер готовой продукции;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автономный электрический распределительный шкаф для распределения электроэнергии на все электрические моторы дробильно-сортировочной установки;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трехосное колесное шасси с опорами, обеспечивающими устойчивость дробильно-сортировочной установки в рабочем положении.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