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c96c" w14:textId="1b0c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расчете размера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Решение Коллегии Евразийской экономической комиссии от 04 сентября 2017 года № 112.</w:t>
      </w:r>
    </w:p>
    <w:p>
      <w:pPr>
        <w:spacing w:after="0"/>
        <w:ind w:left="0"/>
        <w:jc w:val="both"/>
      </w:pPr>
      <w:bookmarkStart w:name="z4" w:id="0"/>
      <w:r>
        <w:rPr>
          <w:rFonts w:ascii="Times New Roman"/>
          <w:b w:val="false"/>
          <w:i w:val="false"/>
          <w:color w:val="000000"/>
          <w:sz w:val="28"/>
        </w:rPr>
        <w:t xml:space="preserve">
      В соответствии с пунктом 6 статьи 325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расчета размера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16.10.2018 </w:t>
      </w:r>
      <w:r>
        <w:rPr>
          <w:rFonts w:ascii="Times New Roman"/>
          <w:b w:val="false"/>
          <w:i w:val="false"/>
          <w:color w:val="000000"/>
          <w:sz w:val="28"/>
        </w:rPr>
        <w:t>№ 160</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4 сентября 2017 г. № 112 </w:t>
            </w:r>
          </w:p>
        </w:tc>
      </w:tr>
    </w:tbl>
    <w:bookmarkStart w:name="z12" w:id="3"/>
    <w:p>
      <w:pPr>
        <w:spacing w:after="0"/>
        <w:ind w:left="0"/>
        <w:jc w:val="left"/>
      </w:pPr>
      <w:r>
        <w:rPr>
          <w:rFonts w:ascii="Times New Roman"/>
          <w:b/>
          <w:i w:val="false"/>
          <w:color w:val="000000"/>
        </w:rPr>
        <w:t xml:space="preserve"> ФОРМА  </w:t>
      </w:r>
      <w:r>
        <w:br/>
      </w:r>
      <w:r>
        <w:rPr>
          <w:rFonts w:ascii="Times New Roman"/>
          <w:b/>
          <w:i w:val="false"/>
          <w:color w:val="000000"/>
        </w:rPr>
        <w:t xml:space="preserve">расчета размера обеспечения исполнения обязанности по уплате таможенных пошлин, налогов, специальных, антидемпинговых, компенсационных пошлин </w:t>
      </w:r>
    </w:p>
    <w:bookmarkEnd w:id="3"/>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Примечание. Настоящая форма расчета применяется для документов на бумажном носителе.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4 сентября 2017 г. № 112 </w:t>
            </w:r>
          </w:p>
        </w:tc>
      </w:tr>
    </w:tbl>
    <w:bookmarkStart w:name="z17" w:id="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w:t>
      </w:r>
    </w:p>
    <w:bookmarkEnd w:id="5"/>
    <w:bookmarkStart w:name="z18" w:id="6"/>
    <w:p>
      <w:pPr>
        <w:spacing w:after="0"/>
        <w:ind w:left="0"/>
        <w:jc w:val="both"/>
      </w:pPr>
      <w:r>
        <w:rPr>
          <w:rFonts w:ascii="Times New Roman"/>
          <w:b w:val="false"/>
          <w:i w:val="false"/>
          <w:color w:val="000000"/>
          <w:sz w:val="28"/>
        </w:rPr>
        <w:t xml:space="preserve">
      1. Настоящий Порядок определяет правила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(далее соответственно – расчет обеспечения, размер обеспечения) в виде электронного документа и в виде документа на бумажном носителе. </w:t>
      </w:r>
    </w:p>
    <w:bookmarkEnd w:id="6"/>
    <w:bookmarkStart w:name="z19" w:id="7"/>
    <w:p>
      <w:pPr>
        <w:spacing w:after="0"/>
        <w:ind w:left="0"/>
        <w:jc w:val="both"/>
      </w:pPr>
      <w:r>
        <w:rPr>
          <w:rFonts w:ascii="Times New Roman"/>
          <w:b w:val="false"/>
          <w:i w:val="false"/>
          <w:color w:val="000000"/>
          <w:sz w:val="28"/>
        </w:rPr>
        <w:t>
      2. Расчет обеспечения в виде электронного документа заполняется в соответствии со структурой, определяемой Евразийской экономической комиссией.</w:t>
      </w:r>
    </w:p>
    <w:bookmarkEnd w:id="7"/>
    <w:bookmarkStart w:name="z20" w:id="8"/>
    <w:p>
      <w:pPr>
        <w:spacing w:after="0"/>
        <w:ind w:left="0"/>
        <w:jc w:val="both"/>
      </w:pPr>
      <w:r>
        <w:rPr>
          <w:rFonts w:ascii="Times New Roman"/>
          <w:b w:val="false"/>
          <w:i w:val="false"/>
          <w:color w:val="000000"/>
          <w:sz w:val="28"/>
        </w:rPr>
        <w:t>
      Расчет обеспечения в виде документа на бумажном носителе заполняется по форме, утвержденной Решением Коллегии Евразийской экономической комиссии от 4 сентября 2017 г. № 112.</w:t>
      </w:r>
    </w:p>
    <w:bookmarkEnd w:id="8"/>
    <w:bookmarkStart w:name="z21" w:id="9"/>
    <w:p>
      <w:pPr>
        <w:spacing w:after="0"/>
        <w:ind w:left="0"/>
        <w:jc w:val="both"/>
      </w:pPr>
      <w:r>
        <w:rPr>
          <w:rFonts w:ascii="Times New Roman"/>
          <w:b w:val="false"/>
          <w:i w:val="false"/>
          <w:color w:val="000000"/>
          <w:sz w:val="28"/>
        </w:rPr>
        <w:t>
      3. В одном расчете обеспечения подлежат указанию сведения о размере обеспечения в отношении товаров, сведения о которых заявлены в одной декларации на товары (далее – ДТ) и в отношении сведений о которых таможенным органом в соответствии с пунктом 4 статьи 325 Таможенного кодекса Евразийского экономического союза запрошены документы и (или) сведения в целях подтверждения сведений, влияющих на размер подлежащих уплате таможенных пошлин, налогов, специальных, антидемпинговых, компенсационных пошлин (далее – таможенные, иные платежи).</w:t>
      </w:r>
    </w:p>
    <w:bookmarkEnd w:id="9"/>
    <w:bookmarkStart w:name="z22" w:id="10"/>
    <w:p>
      <w:pPr>
        <w:spacing w:after="0"/>
        <w:ind w:left="0"/>
        <w:jc w:val="both"/>
      </w:pPr>
      <w:r>
        <w:rPr>
          <w:rFonts w:ascii="Times New Roman"/>
          <w:b w:val="false"/>
          <w:i w:val="false"/>
          <w:color w:val="000000"/>
          <w:sz w:val="28"/>
        </w:rPr>
        <w:t>
      4. При заполнении расчета обеспечения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w:t>
      </w:r>
    </w:p>
    <w:bookmarkEnd w:id="10"/>
    <w:bookmarkStart w:name="z23" w:id="11"/>
    <w:p>
      <w:pPr>
        <w:spacing w:after="0"/>
        <w:ind w:left="0"/>
        <w:jc w:val="both"/>
      </w:pPr>
      <w:r>
        <w:rPr>
          <w:rFonts w:ascii="Times New Roman"/>
          <w:b w:val="false"/>
          <w:i w:val="false"/>
          <w:color w:val="000000"/>
          <w:sz w:val="28"/>
        </w:rPr>
        <w:t>
      5. Для целей настоящего Порядка под графой понимается реквизит (реквизиты) структуры расчета обеспечения в виде электронного документа или структурная единица формы расчета обеспечения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bookmarkEnd w:id="11"/>
    <w:bookmarkStart w:name="z24" w:id="12"/>
    <w:p>
      <w:pPr>
        <w:spacing w:after="0"/>
        <w:ind w:left="0"/>
        <w:jc w:val="both"/>
      </w:pPr>
      <w:r>
        <w:rPr>
          <w:rFonts w:ascii="Times New Roman"/>
          <w:b w:val="false"/>
          <w:i w:val="false"/>
          <w:color w:val="000000"/>
          <w:sz w:val="28"/>
        </w:rPr>
        <w:t xml:space="preserve">
      6. Расчет обеспечения в виде электронного документа может содержать сведения технического характера, необходимые для автоматизированной обработки расчета обеспечения. Такие сведения указываются должностным лицом таможенного органа либо формируются информационной системой таможенного органа. Состав указанных сведений определяется в структуре расчета обеспечения в виде электронного документа. </w:t>
      </w:r>
    </w:p>
    <w:bookmarkEnd w:id="12"/>
    <w:bookmarkStart w:name="z25" w:id="13"/>
    <w:p>
      <w:pPr>
        <w:spacing w:after="0"/>
        <w:ind w:left="0"/>
        <w:jc w:val="both"/>
      </w:pPr>
      <w:r>
        <w:rPr>
          <w:rFonts w:ascii="Times New Roman"/>
          <w:b w:val="false"/>
          <w:i w:val="false"/>
          <w:color w:val="000000"/>
          <w:sz w:val="28"/>
        </w:rPr>
        <w:t xml:space="preserve">
      Сведения технического характера не отображаются при распечатывании бумажной копии расчета обеспечения в виде электронного документа. </w:t>
      </w:r>
    </w:p>
    <w:bookmarkEnd w:id="13"/>
    <w:bookmarkStart w:name="z26" w:id="14"/>
    <w:p>
      <w:pPr>
        <w:spacing w:after="0"/>
        <w:ind w:left="0"/>
        <w:jc w:val="both"/>
      </w:pPr>
      <w:r>
        <w:rPr>
          <w:rFonts w:ascii="Times New Roman"/>
          <w:b w:val="false"/>
          <w:i w:val="false"/>
          <w:color w:val="000000"/>
          <w:sz w:val="28"/>
        </w:rPr>
        <w:t>
      7. Расчет обеспечения в виде документа на бумажном носителе составляется на листах бумаги формата А4 в 2 экземплярах, один из которых предназначен для таможенного органа, в котором заполняется расчет обеспечения, а другой – для декларанта.</w:t>
      </w:r>
    </w:p>
    <w:bookmarkEnd w:id="14"/>
    <w:bookmarkStart w:name="z27" w:id="15"/>
    <w:p>
      <w:pPr>
        <w:spacing w:after="0"/>
        <w:ind w:left="0"/>
        <w:jc w:val="both"/>
      </w:pPr>
      <w:r>
        <w:rPr>
          <w:rFonts w:ascii="Times New Roman"/>
          <w:b w:val="false"/>
          <w:i w:val="false"/>
          <w:color w:val="000000"/>
          <w:sz w:val="28"/>
        </w:rPr>
        <w:t xml:space="preserve">
      8. Если в одном расчете обеспечения в виде документа на бумажном носителе указываются сведения о размере обеспечения в отношении более чем одного товара, в дополнение к основному листу расчета обеспечения используются добавочные листы. </w:t>
      </w:r>
    </w:p>
    <w:bookmarkEnd w:id="15"/>
    <w:bookmarkStart w:name="z28" w:id="16"/>
    <w:p>
      <w:pPr>
        <w:spacing w:after="0"/>
        <w:ind w:left="0"/>
        <w:jc w:val="both"/>
      </w:pPr>
      <w:r>
        <w:rPr>
          <w:rFonts w:ascii="Times New Roman"/>
          <w:b w:val="false"/>
          <w:i w:val="false"/>
          <w:color w:val="000000"/>
          <w:sz w:val="28"/>
        </w:rPr>
        <w:t>
      В основном листе расчета обеспечения указываются сведения о размере обеспечения в отношении одного товара. В добавочном листе расчета обеспечения могут указываться сведения о размере обеспечения в отношении не более 3 товаров.</w:t>
      </w:r>
    </w:p>
    <w:bookmarkEnd w:id="16"/>
    <w:bookmarkStart w:name="z29" w:id="17"/>
    <w:p>
      <w:pPr>
        <w:spacing w:after="0"/>
        <w:ind w:left="0"/>
        <w:jc w:val="both"/>
      </w:pPr>
      <w:r>
        <w:rPr>
          <w:rFonts w:ascii="Times New Roman"/>
          <w:b w:val="false"/>
          <w:i w:val="false"/>
          <w:color w:val="000000"/>
          <w:sz w:val="28"/>
        </w:rPr>
        <w:t>
      Для целей применения настоящего Порядка в качестве одного товара рассматриваются товары, сведения о которых указаны в одной графе 31 ДТ.</w:t>
      </w:r>
    </w:p>
    <w:bookmarkEnd w:id="17"/>
    <w:bookmarkStart w:name="z30" w:id="18"/>
    <w:p>
      <w:pPr>
        <w:spacing w:after="0"/>
        <w:ind w:left="0"/>
        <w:jc w:val="both"/>
      </w:pPr>
      <w:r>
        <w:rPr>
          <w:rFonts w:ascii="Times New Roman"/>
          <w:b w:val="false"/>
          <w:i w:val="false"/>
          <w:color w:val="000000"/>
          <w:sz w:val="28"/>
        </w:rPr>
        <w:t xml:space="preserve">
      9. Если в графах расчета обеспечения в виде документа на бумажном носителе недостаточно места для указания сведений, используются оборотная сторона расчета обеспечения или дополнительные листы (на бумаге формата A4), которые являются неотъемлемой частью расчета обеспечения в виде документа на бумажном носителе (далее – дополнение). При этом в соответствующей графе расчета обеспечения производится запись "См. оборот" или "См. дополнение". Все листы дополнения должны быть пронумерованы. </w:t>
      </w:r>
    </w:p>
    <w:bookmarkEnd w:id="18"/>
    <w:bookmarkStart w:name="z31" w:id="19"/>
    <w:p>
      <w:pPr>
        <w:spacing w:after="0"/>
        <w:ind w:left="0"/>
        <w:jc w:val="both"/>
      </w:pPr>
      <w:r>
        <w:rPr>
          <w:rFonts w:ascii="Times New Roman"/>
          <w:b w:val="false"/>
          <w:i w:val="false"/>
          <w:color w:val="000000"/>
          <w:sz w:val="28"/>
        </w:rPr>
        <w:t xml:space="preserve">
      На каждом листе дополнения указываются:  </w:t>
      </w:r>
    </w:p>
    <w:bookmarkEnd w:id="19"/>
    <w:bookmarkStart w:name="z32" w:id="20"/>
    <w:p>
      <w:pPr>
        <w:spacing w:after="0"/>
        <w:ind w:left="0"/>
        <w:jc w:val="both"/>
      </w:pPr>
      <w:r>
        <w:rPr>
          <w:rFonts w:ascii="Times New Roman"/>
          <w:b w:val="false"/>
          <w:i w:val="false"/>
          <w:color w:val="000000"/>
          <w:sz w:val="28"/>
        </w:rPr>
        <w:t xml:space="preserve">
      в правом верхнем углу – "Дополнение к расчету обеспечения на ___ л., ДТ № ____________________"; </w:t>
      </w:r>
    </w:p>
    <w:bookmarkEnd w:id="20"/>
    <w:bookmarkStart w:name="z33" w:id="21"/>
    <w:p>
      <w:pPr>
        <w:spacing w:after="0"/>
        <w:ind w:left="0"/>
        <w:jc w:val="both"/>
      </w:pPr>
      <w:r>
        <w:rPr>
          <w:rFonts w:ascii="Times New Roman"/>
          <w:b w:val="false"/>
          <w:i w:val="false"/>
          <w:color w:val="000000"/>
          <w:sz w:val="28"/>
        </w:rPr>
        <w:t xml:space="preserve">
      указанный в первом подразделе графы 5 расчета обеспечения порядковый номер товара, в отношении которого рассчитывается размер обеспечения, в виде записи "Товар № __" и по каждому товару – номер графы расчета обеспечения и сведения, для которых недостаточно места в графе расчета обеспечения в виде документа на бумажном носителе. </w:t>
      </w:r>
    </w:p>
    <w:bookmarkEnd w:id="21"/>
    <w:bookmarkStart w:name="z34" w:id="22"/>
    <w:p>
      <w:pPr>
        <w:spacing w:after="0"/>
        <w:ind w:left="0"/>
        <w:jc w:val="both"/>
      </w:pPr>
      <w:r>
        <w:rPr>
          <w:rFonts w:ascii="Times New Roman"/>
          <w:b w:val="false"/>
          <w:i w:val="false"/>
          <w:color w:val="000000"/>
          <w:sz w:val="28"/>
        </w:rPr>
        <w:t>
      Каждый лист дополнения в правом нижнем углу заверяется подписью должностного лица таможенного органа, заполнившего расчет обеспечения, и оттиском личной номерной печати этого должностного лица.</w:t>
      </w:r>
    </w:p>
    <w:bookmarkEnd w:id="22"/>
    <w:bookmarkStart w:name="z35" w:id="23"/>
    <w:p>
      <w:pPr>
        <w:spacing w:after="0"/>
        <w:ind w:left="0"/>
        <w:jc w:val="both"/>
      </w:pPr>
      <w:r>
        <w:rPr>
          <w:rFonts w:ascii="Times New Roman"/>
          <w:b w:val="false"/>
          <w:i w:val="false"/>
          <w:color w:val="000000"/>
          <w:sz w:val="28"/>
        </w:rPr>
        <w:t>
      10. Графа 1 "Номер декларации на товары" заполняется в следующем порядке.</w:t>
      </w:r>
    </w:p>
    <w:bookmarkEnd w:id="23"/>
    <w:bookmarkStart w:name="z36" w:id="24"/>
    <w:p>
      <w:pPr>
        <w:spacing w:after="0"/>
        <w:ind w:left="0"/>
        <w:jc w:val="both"/>
      </w:pPr>
      <w:r>
        <w:rPr>
          <w:rFonts w:ascii="Times New Roman"/>
          <w:b w:val="false"/>
          <w:i w:val="false"/>
          <w:color w:val="000000"/>
          <w:sz w:val="28"/>
        </w:rPr>
        <w:t>
      В первом подразделе графы указывается регистрационный номер ДТ, в которой заявлены сведения о товарах, в отношении которых рассчитывается размер обеспечения.</w:t>
      </w:r>
    </w:p>
    <w:bookmarkEnd w:id="24"/>
    <w:bookmarkStart w:name="z37" w:id="25"/>
    <w:p>
      <w:pPr>
        <w:spacing w:after="0"/>
        <w:ind w:left="0"/>
        <w:jc w:val="both"/>
      </w:pPr>
      <w:r>
        <w:rPr>
          <w:rFonts w:ascii="Times New Roman"/>
          <w:b w:val="false"/>
          <w:i w:val="false"/>
          <w:color w:val="000000"/>
          <w:sz w:val="28"/>
        </w:rPr>
        <w:t xml:space="preserve">
      Во втором подразделе графы при заполнении расчета обеспечения в виде электронного документа указывается аббревиатура "ЭД". При заполнении расчета обеспечения в виде документа на бумажном носителе второй подраздел графы не заполняется. </w:t>
      </w:r>
    </w:p>
    <w:bookmarkEnd w:id="25"/>
    <w:bookmarkStart w:name="z38" w:id="26"/>
    <w:p>
      <w:pPr>
        <w:spacing w:after="0"/>
        <w:ind w:left="0"/>
        <w:jc w:val="both"/>
      </w:pPr>
      <w:r>
        <w:rPr>
          <w:rFonts w:ascii="Times New Roman"/>
          <w:b w:val="false"/>
          <w:i w:val="false"/>
          <w:color w:val="000000"/>
          <w:sz w:val="28"/>
        </w:rPr>
        <w:t xml:space="preserve">
      11. Графа 2 "Количество листов" заполняется в следующем порядке. </w:t>
      </w:r>
    </w:p>
    <w:bookmarkEnd w:id="26"/>
    <w:bookmarkStart w:name="z39" w:id="27"/>
    <w:p>
      <w:pPr>
        <w:spacing w:after="0"/>
        <w:ind w:left="0"/>
        <w:jc w:val="both"/>
      </w:pPr>
      <w:r>
        <w:rPr>
          <w:rFonts w:ascii="Times New Roman"/>
          <w:b w:val="false"/>
          <w:i w:val="false"/>
          <w:color w:val="000000"/>
          <w:sz w:val="28"/>
        </w:rPr>
        <w:t xml:space="preserve">
      В первом подразделе графы указывается порядковый номер листа расчета обеспечения. </w:t>
      </w:r>
    </w:p>
    <w:bookmarkEnd w:id="27"/>
    <w:bookmarkStart w:name="z40" w:id="28"/>
    <w:p>
      <w:pPr>
        <w:spacing w:after="0"/>
        <w:ind w:left="0"/>
        <w:jc w:val="both"/>
      </w:pPr>
      <w:r>
        <w:rPr>
          <w:rFonts w:ascii="Times New Roman"/>
          <w:b w:val="false"/>
          <w:i w:val="false"/>
          <w:color w:val="000000"/>
          <w:sz w:val="28"/>
        </w:rPr>
        <w:t xml:space="preserve">
      Во втором подразделе графы указывается общее количество листов расчета обеспечения, включая основной и добавочные листы. </w:t>
      </w:r>
    </w:p>
    <w:bookmarkEnd w:id="28"/>
    <w:bookmarkStart w:name="z41" w:id="29"/>
    <w:p>
      <w:pPr>
        <w:spacing w:after="0"/>
        <w:ind w:left="0"/>
        <w:jc w:val="both"/>
      </w:pPr>
      <w:r>
        <w:rPr>
          <w:rFonts w:ascii="Times New Roman"/>
          <w:b w:val="false"/>
          <w:i w:val="false"/>
          <w:color w:val="000000"/>
          <w:sz w:val="28"/>
        </w:rPr>
        <w:t>
      12. Графа 3 "Всего товаров" заполняется в следующем порядке.</w:t>
      </w:r>
    </w:p>
    <w:bookmarkEnd w:id="29"/>
    <w:bookmarkStart w:name="z42" w:id="30"/>
    <w:p>
      <w:pPr>
        <w:spacing w:after="0"/>
        <w:ind w:left="0"/>
        <w:jc w:val="both"/>
      </w:pPr>
      <w:r>
        <w:rPr>
          <w:rFonts w:ascii="Times New Roman"/>
          <w:b w:val="false"/>
          <w:i w:val="false"/>
          <w:color w:val="000000"/>
          <w:sz w:val="28"/>
        </w:rPr>
        <w:t xml:space="preserve">
      В графе цифровым способом указывается общее число товаров, в отношении которых рассчитывается размер обеспечения. </w:t>
      </w:r>
    </w:p>
    <w:bookmarkEnd w:id="30"/>
    <w:bookmarkStart w:name="z43" w:id="31"/>
    <w:p>
      <w:pPr>
        <w:spacing w:after="0"/>
        <w:ind w:left="0"/>
        <w:jc w:val="both"/>
      </w:pPr>
      <w:r>
        <w:rPr>
          <w:rFonts w:ascii="Times New Roman"/>
          <w:b w:val="false"/>
          <w:i w:val="false"/>
          <w:color w:val="000000"/>
          <w:sz w:val="28"/>
        </w:rPr>
        <w:t xml:space="preserve">
      Общее число товаров, в отношении которых рассчитывается размер обеспечения, должно соответствовать количеству заполняемых граф 4 расчета обеспечения. </w:t>
      </w:r>
    </w:p>
    <w:bookmarkEnd w:id="31"/>
    <w:bookmarkStart w:name="z44" w:id="32"/>
    <w:p>
      <w:pPr>
        <w:spacing w:after="0"/>
        <w:ind w:left="0"/>
        <w:jc w:val="both"/>
      </w:pPr>
      <w:r>
        <w:rPr>
          <w:rFonts w:ascii="Times New Roman"/>
          <w:b w:val="false"/>
          <w:i w:val="false"/>
          <w:color w:val="000000"/>
          <w:sz w:val="28"/>
        </w:rPr>
        <w:t>
      13. Графа 4 "Описание товара" заполняется в следующем порядке.</w:t>
      </w:r>
    </w:p>
    <w:bookmarkEnd w:id="32"/>
    <w:bookmarkStart w:name="z45" w:id="33"/>
    <w:p>
      <w:pPr>
        <w:spacing w:after="0"/>
        <w:ind w:left="0"/>
        <w:jc w:val="both"/>
      </w:pPr>
      <w:r>
        <w:rPr>
          <w:rFonts w:ascii="Times New Roman"/>
          <w:b w:val="false"/>
          <w:i w:val="false"/>
          <w:color w:val="000000"/>
          <w:sz w:val="28"/>
        </w:rPr>
        <w:t>
      В графе указываются сведения о товаре, в отношении которого рассчитывается размер обеспечения, влияющие на расчет размера обеспечения и (или) необходимые для отнесения к одному 10-значному классификационному коду в соответствии с единой Товарной номенклатурой внешнеэкономической деятельности Евразийского экономического союза (далее – ТН ВЭД ЕАЭС).</w:t>
      </w:r>
    </w:p>
    <w:bookmarkEnd w:id="33"/>
    <w:bookmarkStart w:name="z46" w:id="34"/>
    <w:p>
      <w:pPr>
        <w:spacing w:after="0"/>
        <w:ind w:left="0"/>
        <w:jc w:val="both"/>
      </w:pPr>
      <w:r>
        <w:rPr>
          <w:rFonts w:ascii="Times New Roman"/>
          <w:b w:val="false"/>
          <w:i w:val="false"/>
          <w:color w:val="000000"/>
          <w:sz w:val="28"/>
        </w:rPr>
        <w:t>
      Сведения о товаре указываются в соответствии с порядком заполнения графы 31 ДТ, установленным Порядком заполнения декларации на товары, утвержденным Решением Комиссии Таможенного союза от 20 мая 2010 г. № 257 (далее – Порядок).</w:t>
      </w:r>
    </w:p>
    <w:bookmarkEnd w:id="34"/>
    <w:bookmarkStart w:name="z47" w:id="35"/>
    <w:p>
      <w:pPr>
        <w:spacing w:after="0"/>
        <w:ind w:left="0"/>
        <w:jc w:val="both"/>
      </w:pPr>
      <w:r>
        <w:rPr>
          <w:rFonts w:ascii="Times New Roman"/>
          <w:b w:val="false"/>
          <w:i w:val="false"/>
          <w:color w:val="000000"/>
          <w:sz w:val="28"/>
        </w:rPr>
        <w:t>
      В графе указываются:</w:t>
      </w:r>
    </w:p>
    <w:bookmarkEnd w:id="35"/>
    <w:bookmarkStart w:name="z48" w:id="36"/>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указанных в графе 31 ДТ, – сведения о товаре, указанные в графе 31 ДТ, с учетом сведений, которые могут быть определены по результатам проведения таможенного контроля и исходя из которых рассчитывается размер обеспечения;</w:t>
      </w:r>
    </w:p>
    <w:bookmarkEnd w:id="36"/>
    <w:bookmarkStart w:name="z49" w:id="37"/>
    <w:p>
      <w:pPr>
        <w:spacing w:after="0"/>
        <w:ind w:left="0"/>
        <w:jc w:val="both"/>
      </w:pPr>
      <w:r>
        <w:rPr>
          <w:rFonts w:ascii="Times New Roman"/>
          <w:b w:val="false"/>
          <w:i w:val="false"/>
          <w:color w:val="000000"/>
          <w:sz w:val="28"/>
        </w:rPr>
        <w:t>
      в иных случаях – сведения о товаре, указанные в графе 31 ДТ.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14. Графа 5 "Товар №" заполняется в следующем порядке.</w:t>
      </w:r>
    </w:p>
    <w:bookmarkEnd w:id="38"/>
    <w:bookmarkStart w:name="z51" w:id="39"/>
    <w:p>
      <w:pPr>
        <w:spacing w:after="0"/>
        <w:ind w:left="0"/>
        <w:jc w:val="both"/>
      </w:pPr>
      <w:r>
        <w:rPr>
          <w:rFonts w:ascii="Times New Roman"/>
          <w:b w:val="false"/>
          <w:i w:val="false"/>
          <w:color w:val="000000"/>
          <w:sz w:val="28"/>
        </w:rPr>
        <w:t>
      В первом подразделе графы цифровым способом указывается порядковый номер товара, сведения о котором указаны в графе 4 расчета обеспечения, начиная с 1.</w:t>
      </w:r>
    </w:p>
    <w:bookmarkEnd w:id="39"/>
    <w:bookmarkStart w:name="z52" w:id="40"/>
    <w:p>
      <w:pPr>
        <w:spacing w:after="0"/>
        <w:ind w:left="0"/>
        <w:jc w:val="both"/>
      </w:pPr>
      <w:r>
        <w:rPr>
          <w:rFonts w:ascii="Times New Roman"/>
          <w:b w:val="false"/>
          <w:i w:val="false"/>
          <w:color w:val="000000"/>
          <w:sz w:val="28"/>
        </w:rPr>
        <w:t>
      Во втором подразделе графы цифровым способом проставляется указанный в графе 32 ДТ порядковый номер товара, в отношении которого рассчитывается размер обеспечения.</w:t>
      </w:r>
    </w:p>
    <w:bookmarkEnd w:id="40"/>
    <w:bookmarkStart w:name="z53" w:id="41"/>
    <w:p>
      <w:pPr>
        <w:spacing w:after="0"/>
        <w:ind w:left="0"/>
        <w:jc w:val="both"/>
      </w:pPr>
      <w:r>
        <w:rPr>
          <w:rFonts w:ascii="Times New Roman"/>
          <w:b w:val="false"/>
          <w:i w:val="false"/>
          <w:color w:val="000000"/>
          <w:sz w:val="28"/>
        </w:rPr>
        <w:t>
      15. Графа 6 "Код товара" заполняется в следующем порядке.</w:t>
      </w:r>
    </w:p>
    <w:bookmarkEnd w:id="41"/>
    <w:bookmarkStart w:name="z54" w:id="42"/>
    <w:p>
      <w:pPr>
        <w:spacing w:after="0"/>
        <w:ind w:left="0"/>
        <w:jc w:val="both"/>
      </w:pPr>
      <w:r>
        <w:rPr>
          <w:rFonts w:ascii="Times New Roman"/>
          <w:b w:val="false"/>
          <w:i w:val="false"/>
          <w:color w:val="000000"/>
          <w:sz w:val="28"/>
        </w:rPr>
        <w:t>
      В графе без пробелов указывается:</w:t>
      </w:r>
    </w:p>
    <w:bookmarkEnd w:id="42"/>
    <w:bookmarkStart w:name="z55" w:id="43"/>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классификации товара, – 10-значный классификационный код товара в соответствии с ТН ВЭД ЕАЭС, которым может быть классифицирован товар по результатам проведения таможенного контроля и исходя из которого рассчитывается размер обеспечения;</w:t>
      </w:r>
    </w:p>
    <w:bookmarkEnd w:id="43"/>
    <w:bookmarkStart w:name="z56" w:id="44"/>
    <w:p>
      <w:pPr>
        <w:spacing w:after="0"/>
        <w:ind w:left="0"/>
        <w:jc w:val="both"/>
      </w:pPr>
      <w:r>
        <w:rPr>
          <w:rFonts w:ascii="Times New Roman"/>
          <w:b w:val="false"/>
          <w:i w:val="false"/>
          <w:color w:val="000000"/>
          <w:sz w:val="28"/>
        </w:rPr>
        <w:t>
      в иных случаях – 10-значный классификационный код товара в соответствии с ТН ВЭД ЕАЭС, указанный в первом подразделе графы 33 ДТ.</w:t>
      </w:r>
    </w:p>
    <w:bookmarkEnd w:id="44"/>
    <w:bookmarkStart w:name="z57" w:id="45"/>
    <w:p>
      <w:pPr>
        <w:spacing w:after="0"/>
        <w:ind w:left="0"/>
        <w:jc w:val="both"/>
      </w:pPr>
      <w:r>
        <w:rPr>
          <w:rFonts w:ascii="Times New Roman"/>
          <w:b w:val="false"/>
          <w:i w:val="false"/>
          <w:color w:val="000000"/>
          <w:sz w:val="28"/>
        </w:rPr>
        <w:t>
      16. Графа 7 "Код страны происхождения" заполняется в следующем порядке.</w:t>
      </w:r>
    </w:p>
    <w:bookmarkEnd w:id="45"/>
    <w:bookmarkStart w:name="z58" w:id="46"/>
    <w:p>
      <w:pPr>
        <w:spacing w:after="0"/>
        <w:ind w:left="0"/>
        <w:jc w:val="both"/>
      </w:pPr>
      <w:r>
        <w:rPr>
          <w:rFonts w:ascii="Times New Roman"/>
          <w:b w:val="false"/>
          <w:i w:val="false"/>
          <w:color w:val="000000"/>
          <w:sz w:val="28"/>
        </w:rPr>
        <w:t>
      В графе в соответствии с классификатором стран мира указывается:</w:t>
      </w:r>
    </w:p>
    <w:bookmarkEnd w:id="46"/>
    <w:bookmarkStart w:name="z59" w:id="47"/>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происхождении товара, – код страны происхождения товара, происхождение товара из которой может быть определено (подтверждено) по результатам проведения таможенного контроля и исходя из происхождения из которой рассчитывается размер обеспечения. При этом, если размер обеспечения рассчитывается исходя из происхождения товара с территории Европейского союза, указывается 2-значный код, состоящий из букв латинского алфавита "EU". Если происхождение товара неизвестно, вместо кода проставляются два нуля "00";</w:t>
      </w:r>
    </w:p>
    <w:bookmarkEnd w:id="47"/>
    <w:bookmarkStart w:name="z60" w:id="48"/>
    <w:p>
      <w:pPr>
        <w:spacing w:after="0"/>
        <w:ind w:left="0"/>
        <w:jc w:val="both"/>
      </w:pPr>
      <w:r>
        <w:rPr>
          <w:rFonts w:ascii="Times New Roman"/>
          <w:b w:val="false"/>
          <w:i w:val="false"/>
          <w:color w:val="000000"/>
          <w:sz w:val="28"/>
        </w:rPr>
        <w:t>
      в иных случаях – код страны происхождения товара, указанный в подразделе "a" графы 34 ДТ.</w:t>
      </w:r>
    </w:p>
    <w:bookmarkEnd w:id="48"/>
    <w:bookmarkStart w:name="z61" w:id="49"/>
    <w:p>
      <w:pPr>
        <w:spacing w:after="0"/>
        <w:ind w:left="0"/>
        <w:jc w:val="both"/>
      </w:pPr>
      <w:r>
        <w:rPr>
          <w:rFonts w:ascii="Times New Roman"/>
          <w:b w:val="false"/>
          <w:i w:val="false"/>
          <w:color w:val="000000"/>
          <w:sz w:val="28"/>
        </w:rPr>
        <w:t>
      17. Графа 8 "Льготы и преференции" заполняется в следующем порядке.</w:t>
      </w:r>
    </w:p>
    <w:bookmarkEnd w:id="49"/>
    <w:bookmarkStart w:name="z62" w:id="50"/>
    <w:p>
      <w:pPr>
        <w:spacing w:after="0"/>
        <w:ind w:left="0"/>
        <w:jc w:val="both"/>
      </w:pPr>
      <w:r>
        <w:rPr>
          <w:rFonts w:ascii="Times New Roman"/>
          <w:b w:val="false"/>
          <w:i w:val="false"/>
          <w:color w:val="000000"/>
          <w:sz w:val="28"/>
        </w:rPr>
        <w:t xml:space="preserve">
      В графе в соответствии с порядком заполнения графы 36 ДТ, установленным Порядком, по каждому виду таможенного платежа указывается код в соответствии с классификатором льгот по уплате таможенных платежей по следующей схеме: </w:t>
      </w:r>
    </w:p>
    <w:bookmarkEnd w:id="50"/>
    <w:bookmarkStart w:name="z63" w:id="51"/>
    <w:p>
      <w:pPr>
        <w:spacing w:after="0"/>
        <w:ind w:left="0"/>
        <w:jc w:val="both"/>
      </w:pPr>
      <w:r>
        <w:rPr>
          <w:rFonts w:ascii="Times New Roman"/>
          <w:b w:val="false"/>
          <w:i w:val="false"/>
          <w:color w:val="000000"/>
          <w:sz w:val="28"/>
        </w:rPr>
        <w:t>
      элемент 1 – по таможенным сборам;</w:t>
      </w:r>
    </w:p>
    <w:bookmarkEnd w:id="51"/>
    <w:bookmarkStart w:name="z64" w:id="52"/>
    <w:p>
      <w:pPr>
        <w:spacing w:after="0"/>
        <w:ind w:left="0"/>
        <w:jc w:val="both"/>
      </w:pPr>
      <w:r>
        <w:rPr>
          <w:rFonts w:ascii="Times New Roman"/>
          <w:b w:val="false"/>
          <w:i w:val="false"/>
          <w:color w:val="000000"/>
          <w:sz w:val="28"/>
        </w:rPr>
        <w:t>
      элемент 2 – по таможенной пошлине;</w:t>
      </w:r>
    </w:p>
    <w:bookmarkEnd w:id="52"/>
    <w:bookmarkStart w:name="z65" w:id="53"/>
    <w:p>
      <w:pPr>
        <w:spacing w:after="0"/>
        <w:ind w:left="0"/>
        <w:jc w:val="both"/>
      </w:pPr>
      <w:r>
        <w:rPr>
          <w:rFonts w:ascii="Times New Roman"/>
          <w:b w:val="false"/>
          <w:i w:val="false"/>
          <w:color w:val="000000"/>
          <w:sz w:val="28"/>
        </w:rPr>
        <w:t>
      элемент 3 – по акцизу (акцизам);</w:t>
      </w:r>
    </w:p>
    <w:bookmarkEnd w:id="53"/>
    <w:bookmarkStart w:name="z66" w:id="54"/>
    <w:p>
      <w:pPr>
        <w:spacing w:after="0"/>
        <w:ind w:left="0"/>
        <w:jc w:val="both"/>
      </w:pPr>
      <w:r>
        <w:rPr>
          <w:rFonts w:ascii="Times New Roman"/>
          <w:b w:val="false"/>
          <w:i w:val="false"/>
          <w:color w:val="000000"/>
          <w:sz w:val="28"/>
        </w:rPr>
        <w:t>
      элемент 4 – по налогу на добавленную стоимость.</w:t>
      </w:r>
    </w:p>
    <w:bookmarkEnd w:id="54"/>
    <w:bookmarkStart w:name="z67" w:id="55"/>
    <w:p>
      <w:pPr>
        <w:spacing w:after="0"/>
        <w:ind w:left="0"/>
        <w:jc w:val="both"/>
      </w:pPr>
      <w:r>
        <w:rPr>
          <w:rFonts w:ascii="Times New Roman"/>
          <w:b w:val="false"/>
          <w:i w:val="false"/>
          <w:color w:val="000000"/>
          <w:sz w:val="28"/>
        </w:rPr>
        <w:t>
      При этом в соответствующем элементе указываются:</w:t>
      </w:r>
    </w:p>
    <w:bookmarkEnd w:id="55"/>
    <w:bookmarkStart w:name="z68" w:id="56"/>
    <w:p>
      <w:pPr>
        <w:spacing w:after="0"/>
        <w:ind w:left="0"/>
        <w:jc w:val="both"/>
      </w:pPr>
      <w:r>
        <w:rPr>
          <w:rFonts w:ascii="Times New Roman"/>
          <w:b w:val="false"/>
          <w:i w:val="false"/>
          <w:color w:val="000000"/>
          <w:sz w:val="28"/>
        </w:rPr>
        <w:t xml:space="preserve">
      в каждом разряде элемента 1 для Республики Армения, Республики Беларусь и Российской Федерации – знак прочерка "–", для Республики Казахстан и Кыргызской Республики – буква "Z"; </w:t>
      </w:r>
    </w:p>
    <w:bookmarkEnd w:id="56"/>
    <w:bookmarkStart w:name="z69" w:id="57"/>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заявленных льготах по уплате таможенных пошлин и (или) тарифных преференциях, – буквы "ОО";</w:t>
      </w:r>
    </w:p>
    <w:bookmarkEnd w:id="57"/>
    <w:bookmarkStart w:name="z70" w:id="58"/>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заявленных льготах по уплате акциза (акцизов), – буква "О";</w:t>
      </w:r>
    </w:p>
    <w:bookmarkEnd w:id="58"/>
    <w:bookmarkStart w:name="z71" w:id="59"/>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заявленных льготах по уплате налога на добавленную стоимость, – буквы "ОО";</w:t>
      </w:r>
    </w:p>
    <w:bookmarkEnd w:id="59"/>
    <w:bookmarkStart w:name="z72" w:id="60"/>
    <w:p>
      <w:pPr>
        <w:spacing w:after="0"/>
        <w:ind w:left="0"/>
        <w:jc w:val="both"/>
      </w:pPr>
      <w:r>
        <w:rPr>
          <w:rFonts w:ascii="Times New Roman"/>
          <w:b w:val="false"/>
          <w:i w:val="false"/>
          <w:color w:val="000000"/>
          <w:sz w:val="28"/>
        </w:rPr>
        <w:t>
      в иных случаях – сведения, указанные в соответствующих элементах графы 36 ДТ.</w:t>
      </w:r>
    </w:p>
    <w:bookmarkEnd w:id="60"/>
    <w:bookmarkStart w:name="z73" w:id="61"/>
    <w:p>
      <w:pPr>
        <w:spacing w:after="0"/>
        <w:ind w:left="0"/>
        <w:jc w:val="both"/>
      </w:pPr>
      <w:r>
        <w:rPr>
          <w:rFonts w:ascii="Times New Roman"/>
          <w:b w:val="false"/>
          <w:i w:val="false"/>
          <w:color w:val="000000"/>
          <w:sz w:val="28"/>
        </w:rPr>
        <w:t>
      Если ставка таможенного платежа в отношении товара не установлена, в каждом разряде элемента, соответствующего данному виду таможенного платежа, указывается:</w:t>
      </w:r>
    </w:p>
    <w:bookmarkEnd w:id="61"/>
    <w:bookmarkStart w:name="z74" w:id="62"/>
    <w:p>
      <w:pPr>
        <w:spacing w:after="0"/>
        <w:ind w:left="0"/>
        <w:jc w:val="both"/>
      </w:pPr>
      <w:r>
        <w:rPr>
          <w:rFonts w:ascii="Times New Roman"/>
          <w:b w:val="false"/>
          <w:i w:val="false"/>
          <w:color w:val="000000"/>
          <w:sz w:val="28"/>
        </w:rPr>
        <w:t>
      для Республики Армения, Республики Беларусь и Российской Федерации – знак прочерка "–";</w:t>
      </w:r>
    </w:p>
    <w:bookmarkEnd w:id="62"/>
    <w:bookmarkStart w:name="z75" w:id="63"/>
    <w:p>
      <w:pPr>
        <w:spacing w:after="0"/>
        <w:ind w:left="0"/>
        <w:jc w:val="both"/>
      </w:pPr>
      <w:r>
        <w:rPr>
          <w:rFonts w:ascii="Times New Roman"/>
          <w:b w:val="false"/>
          <w:i w:val="false"/>
          <w:color w:val="000000"/>
          <w:sz w:val="28"/>
        </w:rPr>
        <w:t xml:space="preserve">
      для Республики Казахстан и Кыргызской Республики – буква "Z".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xml:space="preserve">
      18. Графа 9 "Вес нетто (кг)" заполняется в следующем порядке. </w:t>
      </w:r>
    </w:p>
    <w:bookmarkEnd w:id="64"/>
    <w:bookmarkStart w:name="z77" w:id="65"/>
    <w:p>
      <w:pPr>
        <w:spacing w:after="0"/>
        <w:ind w:left="0"/>
        <w:jc w:val="both"/>
      </w:pPr>
      <w:r>
        <w:rPr>
          <w:rFonts w:ascii="Times New Roman"/>
          <w:b w:val="false"/>
          <w:i w:val="false"/>
          <w:color w:val="000000"/>
          <w:sz w:val="28"/>
        </w:rPr>
        <w:t>
      В графе указывается:</w:t>
      </w:r>
    </w:p>
    <w:bookmarkEnd w:id="65"/>
    <w:bookmarkStart w:name="z78" w:id="66"/>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весе нетто товара, – масса нетто товара, которая может быть определена по результатам проведения таможенного контроля и исходя из которой рассчитывается размер обеспечения. При этом сведения о массе нетто товара указываются в килограммах в соответствии с порядком заполнения графы 38 ДТ, установленным Порядком;</w:t>
      </w:r>
    </w:p>
    <w:bookmarkEnd w:id="66"/>
    <w:bookmarkStart w:name="z79" w:id="67"/>
    <w:p>
      <w:pPr>
        <w:spacing w:after="0"/>
        <w:ind w:left="0"/>
        <w:jc w:val="both"/>
      </w:pPr>
      <w:r>
        <w:rPr>
          <w:rFonts w:ascii="Times New Roman"/>
          <w:b w:val="false"/>
          <w:i w:val="false"/>
          <w:color w:val="000000"/>
          <w:sz w:val="28"/>
        </w:rPr>
        <w:t>
      в иных случаях – масса нетто товара, указанная в графе 38 ДТ.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19. Графа 10 "Дополнительная единица" заполняется в следующем порядке.</w:t>
      </w:r>
    </w:p>
    <w:bookmarkEnd w:id="68"/>
    <w:bookmarkStart w:name="z81" w:id="69"/>
    <w:p>
      <w:pPr>
        <w:spacing w:after="0"/>
        <w:ind w:left="0"/>
        <w:jc w:val="both"/>
      </w:pPr>
      <w:r>
        <w:rPr>
          <w:rFonts w:ascii="Times New Roman"/>
          <w:b w:val="false"/>
          <w:i w:val="false"/>
          <w:color w:val="000000"/>
          <w:sz w:val="28"/>
        </w:rPr>
        <w:t>
      Графа заполняется, если в соответствии с ТН ВЭД ЕАЭС в отношении товара применяется дополнительная единица измерения.</w:t>
      </w:r>
    </w:p>
    <w:bookmarkEnd w:id="69"/>
    <w:bookmarkStart w:name="z82" w:id="70"/>
    <w:p>
      <w:pPr>
        <w:spacing w:after="0"/>
        <w:ind w:left="0"/>
        <w:jc w:val="both"/>
      </w:pPr>
      <w:r>
        <w:rPr>
          <w:rFonts w:ascii="Times New Roman"/>
          <w:b w:val="false"/>
          <w:i w:val="false"/>
          <w:color w:val="000000"/>
          <w:sz w:val="28"/>
        </w:rPr>
        <w:t>
      В графе без пробелов указываются:</w:t>
      </w:r>
    </w:p>
    <w:bookmarkEnd w:id="70"/>
    <w:bookmarkStart w:name="z83" w:id="71"/>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количестве товара в дополнительной единице измерения, – количество товара в дополнительной единице измерения, которое может быть определено по результатам проведения таможенного контроля и исходя из которого рассчитывается размер обеспечения. Далее указываются условное обозначение и код дополнительной единицы измерения в соответствии с классификатором единиц измерения (в расчете обеспечения в виде документа на бумажном носителе через знак разделителя "/", а в расчете обеспечения в виде электронного документа – в соответствующих реквизитах структуры расчета обеспечения);</w:t>
      </w:r>
    </w:p>
    <w:bookmarkEnd w:id="71"/>
    <w:bookmarkStart w:name="z84" w:id="72"/>
    <w:p>
      <w:pPr>
        <w:spacing w:after="0"/>
        <w:ind w:left="0"/>
        <w:jc w:val="both"/>
      </w:pPr>
      <w:r>
        <w:rPr>
          <w:rFonts w:ascii="Times New Roman"/>
          <w:b w:val="false"/>
          <w:i w:val="false"/>
          <w:color w:val="000000"/>
          <w:sz w:val="28"/>
        </w:rPr>
        <w:t>
      в иных случаях – сведения о количестве товара в дополнительной единице измерения, указанные в графе 41 ДТ.</w:t>
      </w:r>
    </w:p>
    <w:bookmarkEnd w:id="72"/>
    <w:bookmarkStart w:name="z85" w:id="73"/>
    <w:p>
      <w:pPr>
        <w:spacing w:after="0"/>
        <w:ind w:left="0"/>
        <w:jc w:val="both"/>
      </w:pPr>
      <w:r>
        <w:rPr>
          <w:rFonts w:ascii="Times New Roman"/>
          <w:b w:val="false"/>
          <w:i w:val="false"/>
          <w:color w:val="000000"/>
          <w:sz w:val="28"/>
        </w:rPr>
        <w:t xml:space="preserve">
      20. Графа 11 "Таможенная стоимость" заполняется в следующем порядке. </w:t>
      </w:r>
    </w:p>
    <w:bookmarkEnd w:id="73"/>
    <w:bookmarkStart w:name="z86" w:id="74"/>
    <w:p>
      <w:pPr>
        <w:spacing w:after="0"/>
        <w:ind w:left="0"/>
        <w:jc w:val="both"/>
      </w:pPr>
      <w:r>
        <w:rPr>
          <w:rFonts w:ascii="Times New Roman"/>
          <w:b w:val="false"/>
          <w:i w:val="false"/>
          <w:color w:val="000000"/>
          <w:sz w:val="28"/>
        </w:rPr>
        <w:t>
      В графе указываются:</w:t>
      </w:r>
    </w:p>
    <w:bookmarkEnd w:id="74"/>
    <w:bookmarkStart w:name="z87" w:id="75"/>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таможенной стоимости товара, – величина стоимостной основы для расчета размера обеспечения;</w:t>
      </w:r>
    </w:p>
    <w:bookmarkEnd w:id="75"/>
    <w:bookmarkStart w:name="z88" w:id="76"/>
    <w:p>
      <w:pPr>
        <w:spacing w:after="0"/>
        <w:ind w:left="0"/>
        <w:jc w:val="both"/>
      </w:pPr>
      <w:r>
        <w:rPr>
          <w:rFonts w:ascii="Times New Roman"/>
          <w:b w:val="false"/>
          <w:i w:val="false"/>
          <w:color w:val="000000"/>
          <w:sz w:val="28"/>
        </w:rPr>
        <w:t>
      в иных случаях – сведения о таможенной стоимости товара, указанные в графе 45 ДТ.</w:t>
      </w:r>
    </w:p>
    <w:bookmarkEnd w:id="76"/>
    <w:bookmarkStart w:name="z89" w:id="77"/>
    <w:p>
      <w:pPr>
        <w:spacing w:after="0"/>
        <w:ind w:left="0"/>
        <w:jc w:val="both"/>
      </w:pPr>
      <w:r>
        <w:rPr>
          <w:rFonts w:ascii="Times New Roman"/>
          <w:b w:val="false"/>
          <w:i w:val="false"/>
          <w:color w:val="000000"/>
          <w:sz w:val="28"/>
        </w:rPr>
        <w:t>
      21. Графа 12 "Код проверки" заполняется в следующем порядке.</w:t>
      </w:r>
    </w:p>
    <w:bookmarkEnd w:id="77"/>
    <w:bookmarkStart w:name="z90" w:id="78"/>
    <w:p>
      <w:pPr>
        <w:spacing w:after="0"/>
        <w:ind w:left="0"/>
        <w:jc w:val="both"/>
      </w:pPr>
      <w:r>
        <w:rPr>
          <w:rFonts w:ascii="Times New Roman"/>
          <w:b w:val="false"/>
          <w:i w:val="false"/>
          <w:color w:val="000000"/>
          <w:sz w:val="28"/>
        </w:rPr>
        <w:t>
      В графе указывается 6-значный цифровой код проверки таможенных, иных документов и (или) сведений, сформированный по следующей схеме:</w:t>
      </w:r>
    </w:p>
    <w:bookmarkEnd w:id="78"/>
    <w:bookmarkStart w:name="z91" w:id="79"/>
    <w:p>
      <w:pPr>
        <w:spacing w:after="0"/>
        <w:ind w:left="0"/>
        <w:jc w:val="both"/>
      </w:pPr>
      <w:r>
        <w:rPr>
          <w:rFonts w:ascii="Times New Roman"/>
          <w:b w:val="false"/>
          <w:i w:val="false"/>
          <w:color w:val="000000"/>
          <w:sz w:val="28"/>
        </w:rPr>
        <w:t>
      элемент 1 – указывается "1" при проведении проверки таможенных, иных документов и (или) сведений в отношении сведений о количестве (весе) товара и (или) о количестве товара в дополнительной единице измерения, "0" – если в отношении таких сведений проверка не проводится;</w:t>
      </w:r>
    </w:p>
    <w:bookmarkEnd w:id="79"/>
    <w:bookmarkStart w:name="z92" w:id="80"/>
    <w:p>
      <w:pPr>
        <w:spacing w:after="0"/>
        <w:ind w:left="0"/>
        <w:jc w:val="both"/>
      </w:pPr>
      <w:r>
        <w:rPr>
          <w:rFonts w:ascii="Times New Roman"/>
          <w:b w:val="false"/>
          <w:i w:val="false"/>
          <w:color w:val="000000"/>
          <w:sz w:val="28"/>
        </w:rPr>
        <w:t>
      элемент 2 – указывается "1" при проведении проверки таможенных, иных документов и (или) сведений в отношении сведений о происхождении товара и (или) тарифных преференциях, "0" – если в отношении таких сведений проверка не проводится;</w:t>
      </w:r>
    </w:p>
    <w:bookmarkEnd w:id="80"/>
    <w:bookmarkStart w:name="z93" w:id="81"/>
    <w:p>
      <w:pPr>
        <w:spacing w:after="0"/>
        <w:ind w:left="0"/>
        <w:jc w:val="both"/>
      </w:pPr>
      <w:r>
        <w:rPr>
          <w:rFonts w:ascii="Times New Roman"/>
          <w:b w:val="false"/>
          <w:i w:val="false"/>
          <w:color w:val="000000"/>
          <w:sz w:val="28"/>
        </w:rPr>
        <w:t>
      элемент 3 – указывается "1" при проведении проверки таможенных, иных документов и (или) сведений в отношении классификационного кода товара в соответствии с ТН ВЭД ЕАЭС, "0" – если в отношении таких сведений проверка не проводится;</w:t>
      </w:r>
    </w:p>
    <w:bookmarkEnd w:id="81"/>
    <w:bookmarkStart w:name="z94" w:id="82"/>
    <w:p>
      <w:pPr>
        <w:spacing w:after="0"/>
        <w:ind w:left="0"/>
        <w:jc w:val="both"/>
      </w:pPr>
      <w:r>
        <w:rPr>
          <w:rFonts w:ascii="Times New Roman"/>
          <w:b w:val="false"/>
          <w:i w:val="false"/>
          <w:color w:val="000000"/>
          <w:sz w:val="28"/>
        </w:rPr>
        <w:t>
      элемент 4 – указывается "1" при проведении проверки таможенных, иных документов и (или) сведений в отношении сведений о таможенной стоимости товара, "0" – если в отношении таких сведений проверка не проводится;</w:t>
      </w:r>
    </w:p>
    <w:bookmarkEnd w:id="82"/>
    <w:bookmarkStart w:name="z95" w:id="83"/>
    <w:p>
      <w:pPr>
        <w:spacing w:after="0"/>
        <w:ind w:left="0"/>
        <w:jc w:val="both"/>
      </w:pPr>
      <w:r>
        <w:rPr>
          <w:rFonts w:ascii="Times New Roman"/>
          <w:b w:val="false"/>
          <w:i w:val="false"/>
          <w:color w:val="000000"/>
          <w:sz w:val="28"/>
        </w:rPr>
        <w:t>
      элемент 5 – указывается "1" при проведении проверки таможенных, иных документов и (или) сведений в отношении сведений об исчислении таможенных, иных платежей, "0" – если в отношении таких сведений проверка не проводится;</w:t>
      </w:r>
    </w:p>
    <w:bookmarkEnd w:id="83"/>
    <w:bookmarkStart w:name="z96" w:id="84"/>
    <w:p>
      <w:pPr>
        <w:spacing w:after="0"/>
        <w:ind w:left="0"/>
        <w:jc w:val="both"/>
      </w:pPr>
      <w:r>
        <w:rPr>
          <w:rFonts w:ascii="Times New Roman"/>
          <w:b w:val="false"/>
          <w:i w:val="false"/>
          <w:color w:val="000000"/>
          <w:sz w:val="28"/>
        </w:rPr>
        <w:t>
      элемент 6 – указывается "1" при проведении проверки таможенных, иных документов и (или) сведений в отношении сведений о применении льгот по уплате таможенных пошлин, налогов, "0" – если в отношении таких сведений проверка не проводится.</w:t>
      </w:r>
    </w:p>
    <w:bookmarkEnd w:id="84"/>
    <w:bookmarkStart w:name="z97" w:id="85"/>
    <w:p>
      <w:pPr>
        <w:spacing w:after="0"/>
        <w:ind w:left="0"/>
        <w:jc w:val="both"/>
      </w:pPr>
      <w:r>
        <w:rPr>
          <w:rFonts w:ascii="Times New Roman"/>
          <w:b w:val="false"/>
          <w:i w:val="false"/>
          <w:color w:val="000000"/>
          <w:sz w:val="28"/>
        </w:rPr>
        <w:t>
      В графе расчета обеспечения в виде документа на бумажном носителе все элементы кода проверки таможенных, иных документов и (или) сведений указываются через знак разделителя "/", пробелы</w:t>
      </w:r>
    </w:p>
    <w:bookmarkEnd w:id="85"/>
    <w:bookmarkStart w:name="z98" w:id="86"/>
    <w:p>
      <w:pPr>
        <w:spacing w:after="0"/>
        <w:ind w:left="0"/>
        <w:jc w:val="both"/>
      </w:pPr>
      <w:r>
        <w:rPr>
          <w:rFonts w:ascii="Times New Roman"/>
          <w:b w:val="false"/>
          <w:i w:val="false"/>
          <w:color w:val="000000"/>
          <w:sz w:val="28"/>
        </w:rPr>
        <w:t>
      между элементами не допускаются (). В графе расчета обеспечения в виде электронного документа элементы кода</w:t>
      </w:r>
    </w:p>
    <w:bookmarkEnd w:id="86"/>
    <w:bookmarkStart w:name="z99" w:id="87"/>
    <w:p>
      <w:pPr>
        <w:spacing w:after="0"/>
        <w:ind w:left="0"/>
        <w:jc w:val="both"/>
      </w:pPr>
      <w:r>
        <w:rPr>
          <w:rFonts w:ascii="Times New Roman"/>
          <w:b w:val="false"/>
          <w:i w:val="false"/>
          <w:color w:val="000000"/>
          <w:sz w:val="28"/>
        </w:rPr>
        <w:t>
      проверки таможенных, иных документов и (или) сведений указываются в соответствующих реквизитах структуры расчета обеспечения.</w:t>
      </w:r>
    </w:p>
    <w:bookmarkEnd w:id="87"/>
    <w:bookmarkStart w:name="z100" w:id="88"/>
    <w:p>
      <w:pPr>
        <w:spacing w:after="0"/>
        <w:ind w:left="0"/>
        <w:jc w:val="both"/>
      </w:pPr>
      <w:r>
        <w:rPr>
          <w:rFonts w:ascii="Times New Roman"/>
          <w:b w:val="false"/>
          <w:i w:val="false"/>
          <w:color w:val="000000"/>
          <w:sz w:val="28"/>
        </w:rPr>
        <w:t>
      22. Графа 13 "Дополнительная информация, представленные документы" заполняется в следующем порядке.</w:t>
      </w:r>
    </w:p>
    <w:bookmarkEnd w:id="88"/>
    <w:bookmarkStart w:name="z101" w:id="89"/>
    <w:p>
      <w:pPr>
        <w:spacing w:after="0"/>
        <w:ind w:left="0"/>
        <w:jc w:val="both"/>
      </w:pPr>
      <w:r>
        <w:rPr>
          <w:rFonts w:ascii="Times New Roman"/>
          <w:b w:val="false"/>
          <w:i w:val="false"/>
          <w:color w:val="000000"/>
          <w:sz w:val="28"/>
        </w:rPr>
        <w:t>
      В графе указываются сведения об источниках информации, на основании которой в соответствующие графы расчета обеспечения внесены иные, чем указанные в ДТ, сведения, исходя из которых рассчитывается размер обеспечения. Сведения о каждом источнике информации указываются в расчете обеспечения в виде документа на бумажном носителе с новой строки.</w:t>
      </w:r>
    </w:p>
    <w:bookmarkEnd w:id="89"/>
    <w:bookmarkStart w:name="z102" w:id="90"/>
    <w:p>
      <w:pPr>
        <w:spacing w:after="0"/>
        <w:ind w:left="0"/>
        <w:jc w:val="both"/>
      </w:pPr>
      <w:r>
        <w:rPr>
          <w:rFonts w:ascii="Times New Roman"/>
          <w:b w:val="false"/>
          <w:i w:val="false"/>
          <w:color w:val="000000"/>
          <w:sz w:val="28"/>
        </w:rPr>
        <w:t xml:space="preserve">
      В расчете обеспечения в виде документа на бумажном носителе через знак разделителя "/", а в расчете обеспечения в виде электронного документа – в соответствующих реквизитах структуры расчета обеспечения указываются: </w:t>
      </w:r>
    </w:p>
    <w:bookmarkEnd w:id="90"/>
    <w:bookmarkStart w:name="z103" w:id="91"/>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используемых при таможенном декларировании;</w:t>
      </w:r>
    </w:p>
    <w:bookmarkEnd w:id="91"/>
    <w:bookmarkStart w:name="z104" w:id="92"/>
    <w:p>
      <w:pPr>
        <w:spacing w:after="0"/>
        <w:ind w:left="0"/>
        <w:jc w:val="both"/>
      </w:pPr>
      <w:r>
        <w:rPr>
          <w:rFonts w:ascii="Times New Roman"/>
          <w:b w:val="false"/>
          <w:i w:val="false"/>
          <w:color w:val="000000"/>
          <w:sz w:val="28"/>
        </w:rPr>
        <w:t>
      источник информации, из которого получены сведения, исходя из которых рассчитывается размер обеспечения (номер и дата документа в формате дд.мм.гггг (день, месяц, календарный год) и (или) наименование, адрес ресурса в информационно-телекоммуникационной сети "Интернет").</w:t>
      </w:r>
    </w:p>
    <w:bookmarkEnd w:id="92"/>
    <w:bookmarkStart w:name="z105" w:id="93"/>
    <w:p>
      <w:pPr>
        <w:spacing w:after="0"/>
        <w:ind w:left="0"/>
        <w:jc w:val="both"/>
      </w:pPr>
      <w:r>
        <w:rPr>
          <w:rFonts w:ascii="Times New Roman"/>
          <w:b w:val="false"/>
          <w:i w:val="false"/>
          <w:color w:val="000000"/>
          <w:sz w:val="28"/>
        </w:rPr>
        <w:t>
      23. Графа 14 "Исчисление платежей" заполняется в следующем порядке.</w:t>
      </w:r>
    </w:p>
    <w:bookmarkEnd w:id="93"/>
    <w:bookmarkStart w:name="z106" w:id="94"/>
    <w:p>
      <w:pPr>
        <w:spacing w:after="0"/>
        <w:ind w:left="0"/>
        <w:jc w:val="both"/>
      </w:pPr>
      <w:r>
        <w:rPr>
          <w:rFonts w:ascii="Times New Roman"/>
          <w:b w:val="false"/>
          <w:i w:val="false"/>
          <w:color w:val="000000"/>
          <w:sz w:val="28"/>
        </w:rPr>
        <w:t>
      В графе указываются сведения об исчислении таможенных, иных платежей в отношении товара, сведения о котором указываются в графе 4 расчета обеспечения, исходя из сведений, указанных в расчете обеспечения.</w:t>
      </w:r>
    </w:p>
    <w:bookmarkEnd w:id="94"/>
    <w:bookmarkStart w:name="z107" w:id="95"/>
    <w:p>
      <w:pPr>
        <w:spacing w:after="0"/>
        <w:ind w:left="0"/>
        <w:jc w:val="both"/>
      </w:pPr>
      <w:r>
        <w:rPr>
          <w:rFonts w:ascii="Times New Roman"/>
          <w:b w:val="false"/>
          <w:i w:val="false"/>
          <w:color w:val="000000"/>
          <w:sz w:val="28"/>
        </w:rPr>
        <w:t>
      Графа заполняется в соответствии с порядком заполнения графы 47 ДТ, установленным Порядком, с учетом следующих особенностей.</w:t>
      </w:r>
    </w:p>
    <w:bookmarkEnd w:id="95"/>
    <w:bookmarkStart w:name="z108" w:id="96"/>
    <w:p>
      <w:pPr>
        <w:spacing w:after="0"/>
        <w:ind w:left="0"/>
        <w:jc w:val="both"/>
      </w:pPr>
      <w:r>
        <w:rPr>
          <w:rFonts w:ascii="Times New Roman"/>
          <w:b w:val="false"/>
          <w:i w:val="false"/>
          <w:color w:val="000000"/>
          <w:sz w:val="28"/>
        </w:rPr>
        <w:t>
      Сведения об исчислении таможенных сборов за совершение таможенными органами таможенных операций, связанных с выпуском товаров, указываются в случае, когда в соответствии с законодательством государств – членов Евразийского экономического союза суммы таких таможенных сборов включаются в размер обеспечения.</w:t>
      </w:r>
    </w:p>
    <w:bookmarkEnd w:id="96"/>
    <w:bookmarkStart w:name="z109" w:id="97"/>
    <w:p>
      <w:pPr>
        <w:spacing w:after="0"/>
        <w:ind w:left="0"/>
        <w:jc w:val="both"/>
      </w:pPr>
      <w:r>
        <w:rPr>
          <w:rFonts w:ascii="Times New Roman"/>
          <w:b w:val="false"/>
          <w:i w:val="false"/>
          <w:color w:val="000000"/>
          <w:sz w:val="28"/>
        </w:rPr>
        <w:t>
      В случае если базой для исчисления таможенных, иных платежей является таможенная стоимость товара либо в такую базу включается таможенная стоимость товара, в подразделе "База для исчисления" сведения о базе для исчисления указываются:</w:t>
      </w:r>
    </w:p>
    <w:bookmarkEnd w:id="97"/>
    <w:bookmarkStart w:name="z110" w:id="98"/>
    <w:p>
      <w:pPr>
        <w:spacing w:after="0"/>
        <w:ind w:left="0"/>
        <w:jc w:val="both"/>
      </w:pPr>
      <w:r>
        <w:rPr>
          <w:rFonts w:ascii="Times New Roman"/>
          <w:b w:val="false"/>
          <w:i w:val="false"/>
          <w:color w:val="000000"/>
          <w:sz w:val="28"/>
        </w:rPr>
        <w:t>
      в случае, если проверка таможенных, иных документов и (или) сведений проводится таможенным органом в отношении сведений о таможенной стоимости товара, – исходя из величины стоимостной основы для расчета размера обеспечения, указанной в графе 11 расчета обеспечения;</w:t>
      </w:r>
    </w:p>
    <w:bookmarkEnd w:id="98"/>
    <w:bookmarkStart w:name="z111" w:id="99"/>
    <w:p>
      <w:pPr>
        <w:spacing w:after="0"/>
        <w:ind w:left="0"/>
        <w:jc w:val="both"/>
      </w:pPr>
      <w:r>
        <w:rPr>
          <w:rFonts w:ascii="Times New Roman"/>
          <w:b w:val="false"/>
          <w:i w:val="false"/>
          <w:color w:val="000000"/>
          <w:sz w:val="28"/>
        </w:rPr>
        <w:t>
      в иных случаях – исходя из таможенной стоимости, указанной в графе 11 расчета обеспечения.</w:t>
      </w:r>
    </w:p>
    <w:bookmarkEnd w:id="99"/>
    <w:bookmarkStart w:name="z112" w:id="100"/>
    <w:p>
      <w:pPr>
        <w:spacing w:after="0"/>
        <w:ind w:left="0"/>
        <w:jc w:val="both"/>
      </w:pPr>
      <w:r>
        <w:rPr>
          <w:rFonts w:ascii="Times New Roman"/>
          <w:b w:val="false"/>
          <w:i w:val="false"/>
          <w:color w:val="000000"/>
          <w:sz w:val="28"/>
        </w:rPr>
        <w:t>
      В случае если в соответствии с порядком заполнения графы 47 ДТ, установленным Порядком, в колонке "СП" (специфика платежа) графы 47 ДТ подлежат указанию коды "ИУ", "ВУ", "ОП", "РП", "ВВ", "ЗН", "ОЧ", "ТР" либо "УМ" (за исключением случаев, когда код "УМ" проставляется при использовании льгот по уплате платежа в виде освобождения от его уплаты или применения тарифной преференции, предусматривающей полное освобождение от уплаты платежа), в подразделе СП графы 14 расчета обеспечения указывается код "ПУ" – подлежало бы уплате исходя из сведений, указанных в расчете обеспечения.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13" w:id="101"/>
    <w:p>
      <w:pPr>
        <w:spacing w:after="0"/>
        <w:ind w:left="0"/>
        <w:jc w:val="both"/>
      </w:pPr>
      <w:r>
        <w:rPr>
          <w:rFonts w:ascii="Times New Roman"/>
          <w:b w:val="false"/>
          <w:i w:val="false"/>
          <w:color w:val="000000"/>
          <w:sz w:val="28"/>
        </w:rPr>
        <w:t>
      24. Графа 15 "Размер обеспечения" заполняется в следующем порядке.</w:t>
      </w:r>
    </w:p>
    <w:bookmarkEnd w:id="101"/>
    <w:bookmarkStart w:name="z114" w:id="102"/>
    <w:p>
      <w:pPr>
        <w:spacing w:after="0"/>
        <w:ind w:left="0"/>
        <w:jc w:val="both"/>
      </w:pPr>
      <w:r>
        <w:rPr>
          <w:rFonts w:ascii="Times New Roman"/>
          <w:b w:val="false"/>
          <w:i w:val="false"/>
          <w:color w:val="000000"/>
          <w:sz w:val="28"/>
        </w:rPr>
        <w:t xml:space="preserve">
      В графе указывается размер обеспечения, рассчитанный в отношении товара, сведения о котором указаны в графе 4 расчета обеспечения. </w:t>
      </w:r>
    </w:p>
    <w:bookmarkEnd w:id="102"/>
    <w:bookmarkStart w:name="z115" w:id="103"/>
    <w:p>
      <w:pPr>
        <w:spacing w:after="0"/>
        <w:ind w:left="0"/>
        <w:jc w:val="both"/>
      </w:pPr>
      <w:r>
        <w:rPr>
          <w:rFonts w:ascii="Times New Roman"/>
          <w:b w:val="false"/>
          <w:i w:val="false"/>
          <w:color w:val="000000"/>
          <w:sz w:val="28"/>
        </w:rPr>
        <w:t>
      Сведения по каждому виду таможенного, иного платежа указываются отдельной строкой в расчете обеспечения в виде документа на бумажном носителе, а в расчете обеспечения в виде электронного документа – в соответствующих реквизитах структуры расчета обеспечения.</w:t>
      </w:r>
    </w:p>
    <w:bookmarkEnd w:id="103"/>
    <w:bookmarkStart w:name="z116" w:id="104"/>
    <w:p>
      <w:pPr>
        <w:spacing w:after="0"/>
        <w:ind w:left="0"/>
        <w:jc w:val="both"/>
      </w:pPr>
      <w:r>
        <w:rPr>
          <w:rFonts w:ascii="Times New Roman"/>
          <w:b w:val="false"/>
          <w:i w:val="false"/>
          <w:color w:val="000000"/>
          <w:sz w:val="28"/>
        </w:rPr>
        <w:t>
      В подразделе "Вид" указывается код вида таможенного, иного платежа в соответствии с классификатором видов налогов, сборов и иных платежей, взимание которых возложено на таможенные органы.</w:t>
      </w:r>
    </w:p>
    <w:bookmarkEnd w:id="104"/>
    <w:bookmarkStart w:name="z117" w:id="105"/>
    <w:p>
      <w:pPr>
        <w:spacing w:after="0"/>
        <w:ind w:left="0"/>
        <w:jc w:val="both"/>
      </w:pPr>
      <w:r>
        <w:rPr>
          <w:rFonts w:ascii="Times New Roman"/>
          <w:b w:val="false"/>
          <w:i w:val="false"/>
          <w:color w:val="000000"/>
          <w:sz w:val="28"/>
        </w:rPr>
        <w:t xml:space="preserve">
      В подразделе "Сумма" указывается сумма исчисленного в графе 14 расчета обеспечения таможенного, иного платежа, которая подлежала бы уплате исходя из сведений, указанных в расчете обеспечения. </w:t>
      </w:r>
    </w:p>
    <w:bookmarkEnd w:id="105"/>
    <w:bookmarkStart w:name="z118" w:id="106"/>
    <w:p>
      <w:pPr>
        <w:spacing w:after="0"/>
        <w:ind w:left="0"/>
        <w:jc w:val="both"/>
      </w:pPr>
      <w:r>
        <w:rPr>
          <w:rFonts w:ascii="Times New Roman"/>
          <w:b w:val="false"/>
          <w:i w:val="false"/>
          <w:color w:val="000000"/>
          <w:sz w:val="28"/>
        </w:rPr>
        <w:t>
      В подразделе "Предыдущая сумма" указывается исчисленная в графе 47 ДТ сумма таможенного, иного платежа, в отношении которого в колонке "СП" (специфика платежа) графы 47 ДТ указан код "ИУ", "ВУ", "ОП", "РП", "ВВ", "ЗН", "ОЧ", "ТР" либо "УМ" (за исключением случаев, когда код "УМ" проставляется при использовании льгот по уплате платежа в виде освобождения от его уплаты или применения тарифной преференции, предусматривающей полное освобождение от уплаты платежа). В случае если в графе 14 расчета обеспечения указан таможенный, иной платеж, который не исчислялся в графе 47 ДТ, или в колонке "СП" (специфика платежа) графы 47 ДТ в отношении таможенного, иного платежа указан код "УН", "УР" или "УМ" (в случае, когда код "УМ" проставляется при использовании льгот по уплате платежа в виде освобождения от его уплаты или применения тарифной преференции, предусматривающей полное освобождение от уплаты платежа), в подразделе "Предыдущая сумма" указывается цифра "0".</w:t>
      </w:r>
    </w:p>
    <w:bookmarkEnd w:id="106"/>
    <w:bookmarkStart w:name="z119" w:id="107"/>
    <w:p>
      <w:pPr>
        <w:spacing w:after="0"/>
        <w:ind w:left="0"/>
        <w:jc w:val="both"/>
      </w:pPr>
      <w:r>
        <w:rPr>
          <w:rFonts w:ascii="Times New Roman"/>
          <w:b w:val="false"/>
          <w:i w:val="false"/>
          <w:color w:val="000000"/>
          <w:sz w:val="28"/>
        </w:rPr>
        <w:t>
      В подразделе "Изменения" указывается разность величин, указанных в подразделах "Сумма" и "Предыдущая сумма", по видам таможенных, иных платежей.</w:t>
      </w:r>
    </w:p>
    <w:bookmarkEnd w:id="107"/>
    <w:bookmarkStart w:name="z120" w:id="108"/>
    <w:p>
      <w:pPr>
        <w:spacing w:after="0"/>
        <w:ind w:left="0"/>
        <w:jc w:val="both"/>
      </w:pPr>
      <w:r>
        <w:rPr>
          <w:rFonts w:ascii="Times New Roman"/>
          <w:b w:val="false"/>
          <w:i w:val="false"/>
          <w:color w:val="000000"/>
          <w:sz w:val="28"/>
        </w:rPr>
        <w:t xml:space="preserve">
      25. Графа 16 "Размер обеспечения по всем товарам" заполняется в следующем порядке. </w:t>
      </w:r>
    </w:p>
    <w:bookmarkEnd w:id="108"/>
    <w:bookmarkStart w:name="z121" w:id="109"/>
    <w:p>
      <w:pPr>
        <w:spacing w:after="0"/>
        <w:ind w:left="0"/>
        <w:jc w:val="both"/>
      </w:pPr>
      <w:r>
        <w:rPr>
          <w:rFonts w:ascii="Times New Roman"/>
          <w:b w:val="false"/>
          <w:i w:val="false"/>
          <w:color w:val="000000"/>
          <w:sz w:val="28"/>
        </w:rPr>
        <w:t xml:space="preserve">
      В графе по каждому виду таможенных, иных платежей указываются сведения о размере обеспечения по всем товарам, сведения о которых указываются в графах 4 расчета обеспечения. </w:t>
      </w:r>
    </w:p>
    <w:bookmarkEnd w:id="109"/>
    <w:bookmarkStart w:name="z122" w:id="110"/>
    <w:p>
      <w:pPr>
        <w:spacing w:after="0"/>
        <w:ind w:left="0"/>
        <w:jc w:val="both"/>
      </w:pPr>
      <w:r>
        <w:rPr>
          <w:rFonts w:ascii="Times New Roman"/>
          <w:b w:val="false"/>
          <w:i w:val="false"/>
          <w:color w:val="000000"/>
          <w:sz w:val="28"/>
        </w:rPr>
        <w:t>
      При заполнении расчета обеспечения в виде документа на бумажном носителе сведения указываются отдельной строкой по каждому виду таможенных, иных платежей, элементы разделяются между собой знаком тире "–", пробелы между элементами не допускаются. При заполнении расчета обеспечения в виде электронного документа сведения указываются в соответствующих реквизитах структуры расчета обеспечения.</w:t>
      </w:r>
    </w:p>
    <w:bookmarkEnd w:id="110"/>
    <w:bookmarkStart w:name="z123" w:id="111"/>
    <w:p>
      <w:pPr>
        <w:spacing w:after="0"/>
        <w:ind w:left="0"/>
        <w:jc w:val="both"/>
      </w:pPr>
      <w:r>
        <w:rPr>
          <w:rFonts w:ascii="Times New Roman"/>
          <w:b w:val="false"/>
          <w:i w:val="false"/>
          <w:color w:val="000000"/>
          <w:sz w:val="28"/>
        </w:rPr>
        <w:t>
      Сведения о размере обеспечения формируются по следующей схеме:</w:t>
      </w:r>
    </w:p>
    <w:bookmarkEnd w:id="111"/>
    <w:bookmarkStart w:name="z124" w:id="112"/>
    <w:p>
      <w:pPr>
        <w:spacing w:after="0"/>
        <w:ind w:left="0"/>
        <w:jc w:val="both"/>
      </w:pPr>
      <w:r>
        <w:rPr>
          <w:rFonts w:ascii="Times New Roman"/>
          <w:b w:val="false"/>
          <w:i w:val="false"/>
          <w:color w:val="000000"/>
          <w:sz w:val="28"/>
        </w:rPr>
        <w:t>
      элемент 1 – код вида таможенного, иного платежа в соответствии с классификатором видов налогов, сборов и иных платежей, взимание которых возложено на таможенные органы;</w:t>
      </w:r>
    </w:p>
    <w:bookmarkEnd w:id="112"/>
    <w:bookmarkStart w:name="z125" w:id="113"/>
    <w:p>
      <w:pPr>
        <w:spacing w:after="0"/>
        <w:ind w:left="0"/>
        <w:jc w:val="both"/>
      </w:pPr>
      <w:r>
        <w:rPr>
          <w:rFonts w:ascii="Times New Roman"/>
          <w:b w:val="false"/>
          <w:i w:val="false"/>
          <w:color w:val="000000"/>
          <w:sz w:val="28"/>
        </w:rPr>
        <w:t>
      элемент 2 – сумма величин, указанных в подразделах "Изменения" граф 15 расчета обеспечения по соответствующему виду таможенного, иного платежа;</w:t>
      </w:r>
    </w:p>
    <w:bookmarkEnd w:id="113"/>
    <w:bookmarkStart w:name="z126" w:id="114"/>
    <w:p>
      <w:pPr>
        <w:spacing w:after="0"/>
        <w:ind w:left="0"/>
        <w:jc w:val="both"/>
      </w:pPr>
      <w:r>
        <w:rPr>
          <w:rFonts w:ascii="Times New Roman"/>
          <w:b w:val="false"/>
          <w:i w:val="false"/>
          <w:color w:val="000000"/>
          <w:sz w:val="28"/>
        </w:rPr>
        <w:t>
      элемент 3 – код валюты платежа.</w:t>
      </w:r>
    </w:p>
    <w:bookmarkEnd w:id="114"/>
    <w:bookmarkStart w:name="z127" w:id="115"/>
    <w:p>
      <w:pPr>
        <w:spacing w:after="0"/>
        <w:ind w:left="0"/>
        <w:jc w:val="both"/>
      </w:pPr>
      <w:r>
        <w:rPr>
          <w:rFonts w:ascii="Times New Roman"/>
          <w:b w:val="false"/>
          <w:i w:val="false"/>
          <w:color w:val="000000"/>
          <w:sz w:val="28"/>
        </w:rPr>
        <w:t>
      26. Графа 17 "Итого размер обеспечения" заполняется в следующем порядке.</w:t>
      </w:r>
    </w:p>
    <w:bookmarkEnd w:id="115"/>
    <w:bookmarkStart w:name="z128" w:id="116"/>
    <w:p>
      <w:pPr>
        <w:spacing w:after="0"/>
        <w:ind w:left="0"/>
        <w:jc w:val="both"/>
      </w:pPr>
      <w:r>
        <w:rPr>
          <w:rFonts w:ascii="Times New Roman"/>
          <w:b w:val="false"/>
          <w:i w:val="false"/>
          <w:color w:val="000000"/>
          <w:sz w:val="28"/>
        </w:rPr>
        <w:t>
      В графе указывается размер обеспечения по всем товарам, сведения о которых указаны в графах 4 расчета обеспечения, который определяется путем сложения величин, указанных в графе 16 расчета обеспечения.</w:t>
      </w:r>
    </w:p>
    <w:bookmarkEnd w:id="116"/>
    <w:bookmarkStart w:name="z129" w:id="117"/>
    <w:p>
      <w:pPr>
        <w:spacing w:after="0"/>
        <w:ind w:left="0"/>
        <w:jc w:val="both"/>
      </w:pPr>
      <w:r>
        <w:rPr>
          <w:rFonts w:ascii="Times New Roman"/>
          <w:b w:val="false"/>
          <w:i w:val="false"/>
          <w:color w:val="000000"/>
          <w:sz w:val="28"/>
        </w:rPr>
        <w:t>
      27. Графа 18 "Ф.И.О., должность, дата" заполняется в следующем порядке.</w:t>
      </w:r>
    </w:p>
    <w:bookmarkEnd w:id="117"/>
    <w:bookmarkStart w:name="z130" w:id="118"/>
    <w:p>
      <w:pPr>
        <w:spacing w:after="0"/>
        <w:ind w:left="0"/>
        <w:jc w:val="both"/>
      </w:pPr>
      <w:r>
        <w:rPr>
          <w:rFonts w:ascii="Times New Roman"/>
          <w:b w:val="false"/>
          <w:i w:val="false"/>
          <w:color w:val="000000"/>
          <w:sz w:val="28"/>
        </w:rPr>
        <w:t xml:space="preserve">
      В графе указываются фамилия, инициалы и должность должностного лица таможенного органа, заполнившего расчет обеспечения, а также дата заполнения расчета обеспечения. </w:t>
      </w:r>
    </w:p>
    <w:bookmarkEnd w:id="118"/>
    <w:bookmarkStart w:name="z131" w:id="119"/>
    <w:p>
      <w:pPr>
        <w:spacing w:after="0"/>
        <w:ind w:left="0"/>
        <w:jc w:val="both"/>
      </w:pPr>
      <w:r>
        <w:rPr>
          <w:rFonts w:ascii="Times New Roman"/>
          <w:b w:val="false"/>
          <w:i w:val="false"/>
          <w:color w:val="000000"/>
          <w:sz w:val="28"/>
        </w:rPr>
        <w:t xml:space="preserve">
      При заполнении расчета обеспечения в виде документа на бумажном носителе в графе также проставляются подпись должностного лица таможенного органа и оттиск личной номерной печати.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4 сентября 2017 г. № 112 </w:t>
            </w:r>
          </w:p>
        </w:tc>
      </w:tr>
    </w:tbl>
    <w:bookmarkStart w:name="z133" w:id="120"/>
    <w:p>
      <w:pPr>
        <w:spacing w:after="0"/>
        <w:ind w:left="0"/>
        <w:jc w:val="left"/>
      </w:pPr>
      <w:r>
        <w:rPr>
          <w:rFonts w:ascii="Times New Roman"/>
          <w:b/>
          <w:i w:val="false"/>
          <w:color w:val="000000"/>
        </w:rPr>
        <w:t xml:space="preserve"> ИЗМЕНЕНИЯ, </w:t>
      </w:r>
      <w:r>
        <w:br/>
      </w:r>
      <w:r>
        <w:rPr>
          <w:rFonts w:ascii="Times New Roman"/>
          <w:b/>
          <w:i w:val="false"/>
          <w:color w:val="000000"/>
        </w:rPr>
        <w:t>вносимые в решения Комиссии Таможенного союза и Коллегии Евразийской экономической комиссии</w:t>
      </w:r>
    </w:p>
    <w:bookmarkEnd w:id="120"/>
    <w:p>
      <w:pPr>
        <w:spacing w:after="0"/>
        <w:ind w:left="0"/>
        <w:jc w:val="both"/>
      </w:pPr>
      <w:r>
        <w:rPr>
          <w:rFonts w:ascii="Times New Roman"/>
          <w:b w:val="false"/>
          <w:i w:val="false"/>
          <w:color w:val="ff0000"/>
          <w:sz w:val="28"/>
        </w:rPr>
        <w:t xml:space="preserve">
      Сноска. Приложение утратило силу решением Коллегии Евразийской экономической комиссии от 16.10.2018 </w:t>
      </w:r>
      <w:r>
        <w:rPr>
          <w:rFonts w:ascii="Times New Roman"/>
          <w:b w:val="false"/>
          <w:i w:val="false"/>
          <w:color w:val="ff0000"/>
          <w:sz w:val="28"/>
        </w:rPr>
        <w:t>№ 160</w:t>
      </w:r>
      <w:r>
        <w:rPr>
          <w:rFonts w:ascii="Times New Roman"/>
          <w:b w:val="false"/>
          <w:i w:val="false"/>
          <w:color w:val="ff0000"/>
          <w:sz w:val="28"/>
        </w:rPr>
        <w:t xml:space="preserve"> (вступает в силу с 01.07.2019).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