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f706" w14:textId="c9ef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Российской Федерацией обязательств в рамках функционирования внутреннего рынка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ноября 2017 года № 153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Приняв к сведению информацию о результатах мониторинга выполнения государствами – членами Евразийского экономического союза (далее – Союз) обязательств в рамках функционирования внутреннего рынка Союза в части соблюдения общих принципов конкуренции,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Уведомить Российскую Федерацию о необходимости исполнения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Договора о Евразийском экономическом союзе от 29 мая 2014 года путем обеспечения соблюдения общих принципов конкуренции при размещении рекламы вина и игристого вина (шампанского) в средствах массовой информации, на выставках пищевой продукции и выставках организаций общественного питания.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Просить Правительство Российской Федерации в течение 10 календарных дней с даты вступления настоящего Решения в силу проинформировать Евразийскую экономическую комиссию о принятых мерах.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вступает в силу по истечении 30 календарных дней с даты его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