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f706" w14:textId="c9ef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ноября 2017 года № 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Приняв к сведению информацию о результатах мониторинга выполнения государствами – членами Евразийского экономического союза (далее – Союз) обязательств в рамках функционирования внутреннего рынка Союза в части соблюдения общих принципов конкуренции,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Уведомить Российскую Федерацию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Договора о Евразийском экономическом союзе от 29 мая 2014 года путем обеспечения соблюдения общих принципов конкуренции при размещении рекламы вина и игристого вина (шампанского) в средствах массовой информации, на выставках пищевой продукции и выставках организаций общественного питания.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Просить Правительство Российской Федерации в течение 10 календарных дней с даты вступления настоящего Решения в силу проинформировать Евразийскую экономическую комиссию о принятых 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по истечении 30 календарных дней с даты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